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vertAnchor="text" w:horzAnchor="margin" w:tblpY="50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2126"/>
      </w:tblGrid>
      <w:tr w:rsidR="008A1836" w:rsidTr="00057B15">
        <w:tc>
          <w:tcPr>
            <w:tcW w:w="2689" w:type="dxa"/>
            <w:tcBorders>
              <w:top w:val="single" w:sz="4" w:space="0" w:color="auto"/>
              <w:left w:val="single" w:sz="4" w:space="0" w:color="auto"/>
              <w:bottom w:val="single" w:sz="4" w:space="0" w:color="auto"/>
              <w:right w:val="single" w:sz="4" w:space="0" w:color="auto"/>
            </w:tcBorders>
          </w:tcPr>
          <w:p w:rsidR="008A1836" w:rsidRDefault="00942A24">
            <w:pPr>
              <w:tabs>
                <w:tab w:val="right" w:pos="10207"/>
              </w:tabs>
              <w:spacing w:line="276" w:lineRule="auto"/>
              <w:ind w:right="-896"/>
              <w:rPr>
                <w:b/>
                <w:sz w:val="26"/>
                <w:szCs w:val="26"/>
              </w:rPr>
            </w:pPr>
            <w:r>
              <w:rPr>
                <w:b/>
                <w:sz w:val="26"/>
                <w:szCs w:val="26"/>
              </w:rPr>
              <w:t>Номер ТЗ</w:t>
            </w:r>
          </w:p>
        </w:tc>
        <w:tc>
          <w:tcPr>
            <w:tcW w:w="2126" w:type="dxa"/>
            <w:tcBorders>
              <w:top w:val="single" w:sz="4" w:space="0" w:color="auto"/>
              <w:left w:val="single" w:sz="4" w:space="0" w:color="auto"/>
              <w:bottom w:val="single" w:sz="4" w:space="0" w:color="auto"/>
              <w:right w:val="single" w:sz="4" w:space="0" w:color="auto"/>
            </w:tcBorders>
          </w:tcPr>
          <w:p w:rsidR="008A1836" w:rsidRPr="00942A24" w:rsidRDefault="00942A24">
            <w:pPr>
              <w:tabs>
                <w:tab w:val="right" w:pos="10207"/>
              </w:tabs>
              <w:spacing w:line="276" w:lineRule="auto"/>
              <w:ind w:right="-896"/>
              <w:rPr>
                <w:sz w:val="26"/>
                <w:szCs w:val="26"/>
              </w:rPr>
            </w:pPr>
            <w:r w:rsidRPr="00942A24">
              <w:rPr>
                <w:sz w:val="26"/>
                <w:szCs w:val="26"/>
              </w:rPr>
              <w:t>ТЗ/18/2025/236/2</w:t>
            </w:r>
          </w:p>
        </w:tc>
      </w:tr>
      <w:tr w:rsidR="008A1836" w:rsidTr="00057B15">
        <w:tc>
          <w:tcPr>
            <w:tcW w:w="2689" w:type="dxa"/>
            <w:tcBorders>
              <w:top w:val="single" w:sz="4" w:space="0" w:color="auto"/>
              <w:left w:val="single" w:sz="4" w:space="0" w:color="auto"/>
              <w:bottom w:val="single" w:sz="4" w:space="0" w:color="auto"/>
              <w:right w:val="single" w:sz="4" w:space="0" w:color="auto"/>
            </w:tcBorders>
          </w:tcPr>
          <w:p w:rsidR="008A1836" w:rsidRDefault="00942A24">
            <w:pPr>
              <w:tabs>
                <w:tab w:val="right" w:pos="10207"/>
              </w:tabs>
              <w:spacing w:line="276" w:lineRule="auto"/>
              <w:ind w:right="-896"/>
              <w:rPr>
                <w:b/>
                <w:sz w:val="24"/>
                <w:szCs w:val="24"/>
                <w:lang w:val="en-US"/>
              </w:rPr>
            </w:pPr>
            <w:r>
              <w:rPr>
                <w:b/>
                <w:sz w:val="24"/>
                <w:szCs w:val="24"/>
              </w:rPr>
              <w:t xml:space="preserve">Номер материала </w:t>
            </w:r>
            <w:r>
              <w:rPr>
                <w:b/>
                <w:sz w:val="24"/>
                <w:szCs w:val="24"/>
                <w:lang w:val="en-US"/>
              </w:rPr>
              <w:t>SAP</w:t>
            </w:r>
          </w:p>
        </w:tc>
        <w:tc>
          <w:tcPr>
            <w:tcW w:w="2126" w:type="dxa"/>
            <w:tcBorders>
              <w:top w:val="single" w:sz="4" w:space="0" w:color="auto"/>
              <w:left w:val="single" w:sz="4" w:space="0" w:color="auto"/>
              <w:bottom w:val="single" w:sz="4" w:space="0" w:color="auto"/>
              <w:right w:val="single" w:sz="4" w:space="0" w:color="auto"/>
            </w:tcBorders>
          </w:tcPr>
          <w:p w:rsidR="008A1836" w:rsidRDefault="008A1836">
            <w:pPr>
              <w:tabs>
                <w:tab w:val="right" w:pos="10207"/>
              </w:tabs>
              <w:spacing w:line="276" w:lineRule="auto"/>
              <w:ind w:right="-896"/>
              <w:rPr>
                <w:b/>
                <w:color w:val="000000"/>
                <w:sz w:val="24"/>
                <w:szCs w:val="24"/>
              </w:rPr>
            </w:pPr>
          </w:p>
        </w:tc>
      </w:tr>
    </w:tbl>
    <w:p w:rsidR="008A1836" w:rsidRDefault="008A1836">
      <w:pPr>
        <w:pStyle w:val="Standard"/>
        <w:tabs>
          <w:tab w:val="right" w:pos="10207"/>
        </w:tabs>
        <w:spacing w:line="276" w:lineRule="auto"/>
        <w:ind w:right="-2"/>
        <w:jc w:val="right"/>
        <w:rPr>
          <w:b/>
          <w:sz w:val="26"/>
          <w:szCs w:val="26"/>
        </w:rPr>
      </w:pPr>
    </w:p>
    <w:p w:rsidR="008A1836" w:rsidRDefault="00942A24">
      <w:pPr>
        <w:pStyle w:val="Standard"/>
        <w:tabs>
          <w:tab w:val="right" w:pos="10207"/>
        </w:tabs>
        <w:spacing w:line="276" w:lineRule="auto"/>
        <w:ind w:right="-2"/>
        <w:jc w:val="right"/>
      </w:pPr>
      <w:r>
        <w:rPr>
          <w:b/>
          <w:sz w:val="26"/>
          <w:szCs w:val="26"/>
        </w:rPr>
        <w:t>“УТВЕРЖДАЮ”</w:t>
      </w:r>
    </w:p>
    <w:p w:rsidR="008A1836" w:rsidRDefault="00942A24">
      <w:pPr>
        <w:pStyle w:val="Standard"/>
        <w:spacing w:line="276" w:lineRule="auto"/>
        <w:ind w:right="-1"/>
        <w:jc w:val="right"/>
      </w:pPr>
      <w:r>
        <w:rPr>
          <w:sz w:val="26"/>
          <w:szCs w:val="26"/>
        </w:rPr>
        <w:t>Первый заместитель директора -</w:t>
      </w:r>
    </w:p>
    <w:p w:rsidR="008A1836" w:rsidRDefault="00942A24">
      <w:pPr>
        <w:widowControl/>
        <w:jc w:val="right"/>
        <w:rPr>
          <w:color w:val="000000"/>
          <w:sz w:val="26"/>
          <w:szCs w:val="26"/>
        </w:rPr>
      </w:pPr>
      <w:r>
        <w:rPr>
          <w:color w:val="000000"/>
          <w:sz w:val="26"/>
          <w:szCs w:val="26"/>
        </w:rPr>
        <w:t xml:space="preserve">Главный инженер филиала "Удмуртэнерго" </w:t>
      </w:r>
    </w:p>
    <w:p w:rsidR="008A1836" w:rsidRDefault="00942A24">
      <w:pPr>
        <w:pStyle w:val="Standard"/>
        <w:spacing w:line="276" w:lineRule="auto"/>
        <w:ind w:right="-1"/>
        <w:jc w:val="right"/>
      </w:pPr>
      <w:r>
        <w:rPr>
          <w:sz w:val="26"/>
          <w:szCs w:val="26"/>
        </w:rPr>
        <w:t>ПАО "Россети Центр и Приволжье"</w:t>
      </w:r>
    </w:p>
    <w:p w:rsidR="008A1836" w:rsidRDefault="00942A24">
      <w:pPr>
        <w:pStyle w:val="Standard"/>
        <w:tabs>
          <w:tab w:val="right" w:pos="10207"/>
        </w:tabs>
        <w:spacing w:line="276" w:lineRule="auto"/>
        <w:ind w:right="-2"/>
        <w:jc w:val="right"/>
      </w:pPr>
      <w:r>
        <w:rPr>
          <w:sz w:val="26"/>
          <w:szCs w:val="26"/>
        </w:rPr>
        <w:t>_______________________ /К.В. Григорьев/</w:t>
      </w:r>
    </w:p>
    <w:p w:rsidR="008A1836" w:rsidRDefault="00942A24">
      <w:pPr>
        <w:pStyle w:val="Standard"/>
        <w:spacing w:line="276" w:lineRule="auto"/>
        <w:ind w:right="-2"/>
        <w:jc w:val="right"/>
      </w:pPr>
      <w:r>
        <w:rPr>
          <w:sz w:val="26"/>
          <w:szCs w:val="26"/>
        </w:rPr>
        <w:t>“_______” ___________________ 20_____ г.</w:t>
      </w:r>
    </w:p>
    <w:p w:rsidR="008A1836" w:rsidRDefault="008A1836">
      <w:pPr>
        <w:pStyle w:val="Standard"/>
        <w:rPr>
          <w:b/>
        </w:rPr>
      </w:pPr>
    </w:p>
    <w:p w:rsidR="008A1836" w:rsidRDefault="008A1836">
      <w:pPr>
        <w:pStyle w:val="Standard"/>
        <w:rPr>
          <w:b/>
        </w:rPr>
      </w:pPr>
    </w:p>
    <w:p w:rsidR="008A1836" w:rsidRDefault="00942A24">
      <w:pPr>
        <w:pStyle w:val="Standard"/>
        <w:spacing w:line="276" w:lineRule="auto"/>
        <w:ind w:left="703"/>
        <w:rPr>
          <w:b/>
        </w:rPr>
      </w:pPr>
      <w:r>
        <w:rPr>
          <w:b/>
        </w:rPr>
        <w:t xml:space="preserve">                                                 ТЕХНИЧЕСКОЕ ЗАДАНИЕ</w:t>
      </w:r>
    </w:p>
    <w:p w:rsidR="008A1836" w:rsidRDefault="00942A24">
      <w:pPr>
        <w:widowControl/>
        <w:jc w:val="center"/>
        <w:rPr>
          <w:sz w:val="24"/>
          <w:szCs w:val="24"/>
        </w:rPr>
      </w:pPr>
      <w:r>
        <w:rPr>
          <w:color w:val="000000"/>
          <w:sz w:val="24"/>
          <w:szCs w:val="24"/>
        </w:rPr>
        <w:t xml:space="preserve">     на выполнение</w:t>
      </w:r>
      <w:r>
        <w:rPr>
          <w:sz w:val="24"/>
          <w:szCs w:val="24"/>
        </w:rPr>
        <w:t xml:space="preserve"> «под ключ»</w:t>
      </w:r>
    </w:p>
    <w:p w:rsidR="008A1836" w:rsidRDefault="00942A24">
      <w:pPr>
        <w:widowControl/>
        <w:jc w:val="center"/>
        <w:rPr>
          <w:sz w:val="24"/>
          <w:szCs w:val="24"/>
        </w:rPr>
      </w:pPr>
      <w:r>
        <w:rPr>
          <w:sz w:val="24"/>
          <w:szCs w:val="24"/>
        </w:rPr>
        <w:t>проектно-изыскательских, строительно-монтажных,</w:t>
      </w:r>
    </w:p>
    <w:p w:rsidR="008A1836" w:rsidRDefault="00942A24">
      <w:pPr>
        <w:widowControl/>
        <w:jc w:val="center"/>
        <w:rPr>
          <w:sz w:val="24"/>
          <w:szCs w:val="24"/>
        </w:rPr>
      </w:pPr>
      <w:r>
        <w:rPr>
          <w:sz w:val="24"/>
          <w:szCs w:val="24"/>
        </w:rPr>
        <w:t>пусконаладочных, кадастровых работ на объекте распределительной сети:</w:t>
      </w:r>
    </w:p>
    <w:p w:rsidR="008A1836" w:rsidRDefault="00942A24">
      <w:pPr>
        <w:widowControl/>
        <w:jc w:val="center"/>
        <w:rPr>
          <w:b/>
          <w:sz w:val="24"/>
          <w:szCs w:val="24"/>
        </w:rPr>
      </w:pPr>
      <w:r>
        <w:rPr>
          <w:b/>
          <w:sz w:val="24"/>
          <w:szCs w:val="24"/>
        </w:rPr>
        <w:t>«Строительство ТП-1068 6/0,4 кВ мощностью 2*2,5 МВА для технологического присоединения объекта заявителя по адресу: УР, г. Ижевск, ул. Пушкинская, кадастровые номера земельных участков 18:26:010264:594, 18:26:010264:480, 18:26:010264:478 (ООО "СЗ Океан Сити", договор 181075878 от 02.11.2024. ТП свыше 670 кВт)»</w:t>
      </w:r>
    </w:p>
    <w:p w:rsidR="008A1836" w:rsidRDefault="008A1836">
      <w:pPr>
        <w:pStyle w:val="Standard"/>
        <w:ind w:firstLine="709"/>
        <w:jc w:val="both"/>
        <w:rPr>
          <w:b/>
          <w:bCs/>
        </w:rPr>
      </w:pPr>
    </w:p>
    <w:p w:rsidR="008A1836" w:rsidRDefault="00942A24">
      <w:pPr>
        <w:pStyle w:val="af4"/>
        <w:numPr>
          <w:ilvl w:val="0"/>
          <w:numId w:val="39"/>
        </w:numPr>
        <w:tabs>
          <w:tab w:val="num" w:pos="993"/>
        </w:tabs>
        <w:spacing w:after="0"/>
        <w:ind w:left="0" w:firstLine="709"/>
        <w:jc w:val="both"/>
        <w:rPr>
          <w:b/>
        </w:rPr>
      </w:pPr>
      <w:r>
        <w:rPr>
          <w:b/>
        </w:rPr>
        <w:t>Основание выполнения работ</w:t>
      </w:r>
    </w:p>
    <w:p w:rsidR="008A1836" w:rsidRDefault="00942A24">
      <w:pPr>
        <w:pStyle w:val="ConsPlusNonformat"/>
        <w:ind w:firstLine="851"/>
        <w:jc w:val="both"/>
        <w:rPr>
          <w:rFonts w:ascii="Times New Roman" w:hAnsi="Times New Roman" w:cs="Times New Roman"/>
          <w:sz w:val="24"/>
          <w:szCs w:val="24"/>
        </w:rPr>
      </w:pPr>
      <w:r>
        <w:rPr>
          <w:rFonts w:ascii="Times New Roman" w:hAnsi="Times New Roman" w:cs="Times New Roman"/>
          <w:sz w:val="24"/>
          <w:szCs w:val="24"/>
        </w:rPr>
        <w:t>1.1. Договор об осуществлении технологического присоединения № 181075878 от 02.11.2024, заявитель ООО «СЗ Океан Сити».</w:t>
      </w:r>
    </w:p>
    <w:p w:rsidR="008A1836" w:rsidRDefault="00942A24">
      <w:pPr>
        <w:pStyle w:val="af4"/>
        <w:numPr>
          <w:ilvl w:val="0"/>
          <w:numId w:val="39"/>
        </w:numPr>
        <w:tabs>
          <w:tab w:val="num" w:pos="993"/>
          <w:tab w:val="left" w:pos="1134"/>
          <w:tab w:val="left" w:pos="1276"/>
        </w:tabs>
        <w:spacing w:before="240" w:after="0"/>
        <w:ind w:left="0" w:firstLine="709"/>
        <w:jc w:val="both"/>
        <w:rPr>
          <w:b/>
        </w:rPr>
      </w:pPr>
      <w:r>
        <w:rPr>
          <w:b/>
        </w:rPr>
        <w:t>Общие требования</w:t>
      </w:r>
    </w:p>
    <w:p w:rsidR="008A1836" w:rsidRDefault="00942A24">
      <w:pPr>
        <w:pStyle w:val="af4"/>
        <w:ind w:hanging="12"/>
        <w:jc w:val="both"/>
        <w:rPr>
          <w:b/>
        </w:rPr>
      </w:pPr>
      <w:r>
        <w:rPr>
          <w:bCs/>
          <w:iCs/>
        </w:rPr>
        <w:t xml:space="preserve">Работы выполнить в два этапа: </w:t>
      </w:r>
    </w:p>
    <w:p w:rsidR="008A1836" w:rsidRDefault="00942A24">
      <w:pPr>
        <w:pStyle w:val="af4"/>
        <w:tabs>
          <w:tab w:val="left" w:pos="1134"/>
          <w:tab w:val="left" w:pos="1276"/>
        </w:tabs>
        <w:ind w:hanging="11"/>
        <w:jc w:val="both"/>
        <w:rPr>
          <w:b/>
          <w:bCs/>
          <w:iCs/>
        </w:rPr>
      </w:pPr>
      <w:r>
        <w:rPr>
          <w:b/>
          <w:bCs/>
          <w:iCs/>
        </w:rPr>
        <w:t xml:space="preserve">      1-й этап:</w:t>
      </w:r>
    </w:p>
    <w:p w:rsidR="008A1836" w:rsidRDefault="00942A24">
      <w:pPr>
        <w:ind w:firstLine="272"/>
        <w:jc w:val="both"/>
        <w:rPr>
          <w:bCs/>
          <w:iCs/>
          <w:sz w:val="24"/>
          <w:szCs w:val="24"/>
        </w:rPr>
      </w:pPr>
      <w:r>
        <w:rPr>
          <w:bCs/>
          <w:iCs/>
          <w:sz w:val="24"/>
          <w:szCs w:val="24"/>
        </w:rPr>
        <w:t>Местонахождение проектируемых электроустановок: УР, г. Ижевск</w:t>
      </w:r>
      <w:r>
        <w:rPr>
          <w:sz w:val="24"/>
          <w:szCs w:val="24"/>
        </w:rPr>
        <w:t>, земельный участок с кадастровым номером 18:26:0010264:594.</w:t>
      </w:r>
    </w:p>
    <w:p w:rsidR="008A1836" w:rsidRDefault="00942A24">
      <w:pPr>
        <w:pStyle w:val="af4"/>
        <w:numPr>
          <w:ilvl w:val="1"/>
          <w:numId w:val="39"/>
        </w:numPr>
        <w:tabs>
          <w:tab w:val="left" w:pos="993"/>
          <w:tab w:val="left" w:pos="1134"/>
        </w:tabs>
        <w:spacing w:after="0"/>
        <w:ind w:left="0" w:firstLine="709"/>
        <w:jc w:val="both"/>
        <w:rPr>
          <w:bCs/>
          <w:iCs/>
        </w:rPr>
      </w:pPr>
      <w:r>
        <w:t xml:space="preserve">Разработать проектно-сметную документацию (ПСД) и рабочую документацию (РД) одной стадией для реконструкции/нового строительства </w:t>
      </w:r>
      <w:r>
        <w:rPr>
          <w:bCs/>
        </w:rPr>
        <w:t>объектов распределительной сети 10 (6)/0,4 кВ</w:t>
      </w:r>
      <w:r>
        <w:t xml:space="preserve">, </w:t>
      </w:r>
      <w:r>
        <w:rPr>
          <w:bCs/>
          <w:iCs/>
        </w:rPr>
        <w:t>с учетом требований НТД, указанных в п. 10 настоящего ТЗ (</w:t>
      </w:r>
      <w:r>
        <w:rPr>
          <w:bCs/>
        </w:rPr>
        <w:t>при проектировании необходимо руководствоваться последними редакциями документов, необходимых и действующих на момент разработки ПСД, в том числе не указанных в данном ТЗ), в объеме следующих мероприятий:</w:t>
      </w:r>
    </w:p>
    <w:p w:rsidR="008A1836" w:rsidRDefault="008A1836">
      <w:pPr>
        <w:pStyle w:val="af4"/>
        <w:tabs>
          <w:tab w:val="left" w:pos="993"/>
          <w:tab w:val="left" w:pos="1134"/>
        </w:tabs>
        <w:spacing w:after="0"/>
        <w:jc w:val="both"/>
        <w:rPr>
          <w:bCs/>
        </w:rPr>
      </w:pPr>
    </w:p>
    <w:p w:rsidR="008A1836" w:rsidRDefault="008A1836">
      <w:pPr>
        <w:pStyle w:val="af4"/>
        <w:tabs>
          <w:tab w:val="left" w:pos="993"/>
          <w:tab w:val="left" w:pos="1134"/>
        </w:tabs>
        <w:spacing w:after="0"/>
        <w:jc w:val="both"/>
        <w:rPr>
          <w:bCs/>
        </w:rPr>
      </w:pPr>
    </w:p>
    <w:tbl>
      <w:tblPr>
        <w:tblW w:w="9911" w:type="dxa"/>
        <w:jc w:val="center"/>
        <w:tblLayout w:type="fixed"/>
        <w:tblCellMar>
          <w:left w:w="0" w:type="dxa"/>
          <w:right w:w="0" w:type="dxa"/>
        </w:tblCellMar>
        <w:tblLook w:val="04A0" w:firstRow="1" w:lastRow="0" w:firstColumn="1" w:lastColumn="0" w:noHBand="0" w:noVBand="1"/>
      </w:tblPr>
      <w:tblGrid>
        <w:gridCol w:w="721"/>
        <w:gridCol w:w="7491"/>
        <w:gridCol w:w="1699"/>
      </w:tblGrid>
      <w:tr w:rsidR="008A1836">
        <w:trPr>
          <w:trHeight w:val="20"/>
          <w:jc w:val="center"/>
        </w:trPr>
        <w:tc>
          <w:tcPr>
            <w:tcW w:w="72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8A1836" w:rsidRDefault="00942A24">
            <w:pPr>
              <w:jc w:val="center"/>
              <w:rPr>
                <w:b/>
                <w:bCs/>
                <w:sz w:val="24"/>
                <w:szCs w:val="24"/>
              </w:rPr>
            </w:pPr>
            <w:r>
              <w:rPr>
                <w:b/>
                <w:bCs/>
                <w:sz w:val="24"/>
                <w:szCs w:val="24"/>
              </w:rPr>
              <w:t>№ п.п</w:t>
            </w:r>
          </w:p>
        </w:tc>
        <w:tc>
          <w:tcPr>
            <w:tcW w:w="7491" w:type="dxa"/>
            <w:tcBorders>
              <w:top w:val="single" w:sz="8" w:space="0" w:color="auto"/>
              <w:left w:val="none" w:sz="4" w:space="0" w:color="000000"/>
              <w:bottom w:val="single" w:sz="8" w:space="0" w:color="auto"/>
              <w:right w:val="single" w:sz="8" w:space="0" w:color="auto"/>
            </w:tcBorders>
            <w:tcMar>
              <w:top w:w="0" w:type="dxa"/>
              <w:left w:w="28" w:type="dxa"/>
              <w:bottom w:w="0" w:type="dxa"/>
              <w:right w:w="28" w:type="dxa"/>
            </w:tcMar>
            <w:vAlign w:val="center"/>
          </w:tcPr>
          <w:p w:rsidR="008A1836" w:rsidRDefault="00942A24">
            <w:pPr>
              <w:pStyle w:val="3"/>
              <w:ind w:left="720"/>
              <w:rPr>
                <w:rFonts w:ascii="Times New Roman" w:hAnsi="Times New Roman"/>
                <w:b w:val="0"/>
                <w:bCs w:val="0"/>
                <w:color w:val="000000"/>
                <w:szCs w:val="24"/>
              </w:rPr>
            </w:pPr>
            <w:r>
              <w:rPr>
                <w:rFonts w:ascii="Times New Roman" w:hAnsi="Times New Roman"/>
                <w:szCs w:val="24"/>
              </w:rPr>
              <w:t>Наименование работ</w:t>
            </w:r>
          </w:p>
        </w:tc>
        <w:tc>
          <w:tcPr>
            <w:tcW w:w="1699" w:type="dxa"/>
            <w:tcBorders>
              <w:top w:val="single" w:sz="8" w:space="0" w:color="auto"/>
              <w:left w:val="none" w:sz="4" w:space="0" w:color="000000"/>
              <w:bottom w:val="single" w:sz="8" w:space="0" w:color="auto"/>
              <w:right w:val="single" w:sz="8" w:space="0" w:color="auto"/>
            </w:tcBorders>
            <w:tcMar>
              <w:top w:w="0" w:type="dxa"/>
              <w:left w:w="28" w:type="dxa"/>
              <w:bottom w:w="0" w:type="dxa"/>
              <w:right w:w="28" w:type="dxa"/>
            </w:tcMar>
            <w:vAlign w:val="center"/>
          </w:tcPr>
          <w:p w:rsidR="008A1836" w:rsidRDefault="00942A24">
            <w:pPr>
              <w:jc w:val="center"/>
              <w:rPr>
                <w:rFonts w:eastAsiaTheme="minorHAnsi"/>
                <w:b/>
                <w:bCs/>
                <w:sz w:val="24"/>
                <w:szCs w:val="24"/>
              </w:rPr>
            </w:pPr>
            <w:r>
              <w:rPr>
                <w:b/>
                <w:bCs/>
                <w:sz w:val="24"/>
                <w:szCs w:val="24"/>
              </w:rPr>
              <w:t>Физический объем</w:t>
            </w:r>
          </w:p>
        </w:tc>
      </w:tr>
      <w:tr w:rsidR="008A1836">
        <w:trPr>
          <w:trHeight w:val="20"/>
          <w:jc w:val="center"/>
        </w:trPr>
        <w:tc>
          <w:tcPr>
            <w:tcW w:w="721" w:type="dxa"/>
            <w:tcBorders>
              <w:top w:val="none" w:sz="4" w:space="0" w:color="000000"/>
              <w:left w:val="single" w:sz="8" w:space="0" w:color="auto"/>
              <w:bottom w:val="single" w:sz="8" w:space="0" w:color="auto"/>
              <w:right w:val="single" w:sz="8" w:space="0" w:color="auto"/>
            </w:tcBorders>
            <w:tcMar>
              <w:top w:w="0" w:type="dxa"/>
              <w:left w:w="28" w:type="dxa"/>
              <w:bottom w:w="0" w:type="dxa"/>
              <w:right w:w="28" w:type="dxa"/>
            </w:tcMar>
          </w:tcPr>
          <w:p w:rsidR="008A1836" w:rsidRDefault="00942A24">
            <w:pPr>
              <w:jc w:val="center"/>
              <w:rPr>
                <w:b/>
                <w:bCs/>
                <w:sz w:val="24"/>
                <w:szCs w:val="24"/>
              </w:rPr>
            </w:pPr>
            <w:r>
              <w:rPr>
                <w:b/>
                <w:bCs/>
                <w:sz w:val="24"/>
                <w:szCs w:val="24"/>
              </w:rPr>
              <w:t>1.</w:t>
            </w:r>
          </w:p>
        </w:tc>
        <w:tc>
          <w:tcPr>
            <w:tcW w:w="7491" w:type="dxa"/>
            <w:tcBorders>
              <w:top w:val="none" w:sz="4" w:space="0" w:color="000000"/>
              <w:left w:val="none" w:sz="4" w:space="0" w:color="000000"/>
              <w:bottom w:val="single" w:sz="8" w:space="0" w:color="auto"/>
              <w:right w:val="single" w:sz="8" w:space="0" w:color="auto"/>
            </w:tcBorders>
            <w:tcMar>
              <w:top w:w="0" w:type="dxa"/>
              <w:left w:w="28" w:type="dxa"/>
              <w:bottom w:w="0" w:type="dxa"/>
              <w:right w:w="28" w:type="dxa"/>
            </w:tcMar>
          </w:tcPr>
          <w:p w:rsidR="008A1836" w:rsidRDefault="00942A24">
            <w:pPr>
              <w:jc w:val="both"/>
              <w:rPr>
                <w:b/>
                <w:sz w:val="24"/>
                <w:szCs w:val="24"/>
              </w:rPr>
            </w:pPr>
            <w:r>
              <w:rPr>
                <w:b/>
                <w:bCs/>
                <w:sz w:val="24"/>
                <w:szCs w:val="24"/>
              </w:rPr>
              <w:t>Строительство КТП 6/0,4 кВ  мощностью 2*2,5 МВА в составе:</w:t>
            </w:r>
          </w:p>
        </w:tc>
        <w:tc>
          <w:tcPr>
            <w:tcW w:w="1699" w:type="dxa"/>
            <w:tcBorders>
              <w:top w:val="none" w:sz="4" w:space="0" w:color="000000"/>
              <w:left w:val="none" w:sz="4" w:space="0" w:color="000000"/>
              <w:bottom w:val="single" w:sz="8" w:space="0" w:color="auto"/>
              <w:right w:val="single" w:sz="8" w:space="0" w:color="auto"/>
            </w:tcBorders>
            <w:tcMar>
              <w:top w:w="0" w:type="dxa"/>
              <w:left w:w="28" w:type="dxa"/>
              <w:bottom w:w="0" w:type="dxa"/>
              <w:right w:w="28" w:type="dxa"/>
            </w:tcMar>
            <w:vAlign w:val="center"/>
          </w:tcPr>
          <w:p w:rsidR="008A1836" w:rsidRDefault="00942A24">
            <w:pPr>
              <w:jc w:val="center"/>
              <w:rPr>
                <w:b/>
                <w:bCs/>
                <w:sz w:val="24"/>
                <w:szCs w:val="24"/>
                <w:highlight w:val="yellow"/>
              </w:rPr>
            </w:pPr>
            <w:r>
              <w:rPr>
                <w:b/>
                <w:bCs/>
                <w:sz w:val="24"/>
                <w:szCs w:val="24"/>
              </w:rPr>
              <w:t>1 компл.</w:t>
            </w:r>
          </w:p>
        </w:tc>
      </w:tr>
      <w:tr w:rsidR="008A1836">
        <w:trPr>
          <w:trHeight w:val="20"/>
          <w:jc w:val="center"/>
        </w:trPr>
        <w:tc>
          <w:tcPr>
            <w:tcW w:w="721" w:type="dxa"/>
            <w:tcBorders>
              <w:top w:val="none" w:sz="4" w:space="0" w:color="000000"/>
              <w:left w:val="single" w:sz="8" w:space="0" w:color="auto"/>
              <w:bottom w:val="single" w:sz="8" w:space="0" w:color="auto"/>
              <w:right w:val="single" w:sz="8" w:space="0" w:color="auto"/>
            </w:tcBorders>
            <w:tcMar>
              <w:top w:w="0" w:type="dxa"/>
              <w:left w:w="28" w:type="dxa"/>
              <w:bottom w:w="0" w:type="dxa"/>
              <w:right w:w="28" w:type="dxa"/>
            </w:tcMar>
          </w:tcPr>
          <w:p w:rsidR="008A1836" w:rsidRDefault="00942A24">
            <w:pPr>
              <w:jc w:val="center"/>
              <w:rPr>
                <w:b/>
                <w:bCs/>
                <w:sz w:val="24"/>
                <w:szCs w:val="24"/>
              </w:rPr>
            </w:pPr>
            <w:r>
              <w:rPr>
                <w:b/>
                <w:bCs/>
                <w:sz w:val="24"/>
                <w:szCs w:val="24"/>
              </w:rPr>
              <w:t>1.1.</w:t>
            </w:r>
          </w:p>
        </w:tc>
        <w:tc>
          <w:tcPr>
            <w:tcW w:w="7491" w:type="dxa"/>
            <w:tcBorders>
              <w:top w:val="none" w:sz="4" w:space="0" w:color="000000"/>
              <w:left w:val="none" w:sz="4" w:space="0" w:color="000000"/>
              <w:bottom w:val="single" w:sz="8" w:space="0" w:color="auto"/>
              <w:right w:val="single" w:sz="8" w:space="0" w:color="auto"/>
            </w:tcBorders>
            <w:tcMar>
              <w:top w:w="0" w:type="dxa"/>
              <w:left w:w="28" w:type="dxa"/>
              <w:bottom w:w="0" w:type="dxa"/>
              <w:right w:w="28" w:type="dxa"/>
            </w:tcMar>
            <w:vAlign w:val="center"/>
          </w:tcPr>
          <w:p w:rsidR="008A1836" w:rsidRDefault="00942A24">
            <w:pPr>
              <w:rPr>
                <w:sz w:val="24"/>
                <w:szCs w:val="24"/>
              </w:rPr>
            </w:pPr>
            <w:r>
              <w:rPr>
                <w:sz w:val="24"/>
                <w:szCs w:val="24"/>
              </w:rPr>
              <w:t>Монтаж ячеек КСО (моноблок), либо эквивалент - 6 кВ:</w:t>
            </w:r>
          </w:p>
          <w:p w:rsidR="008A1836" w:rsidRDefault="00942A24">
            <w:pPr>
              <w:rPr>
                <w:sz w:val="24"/>
                <w:szCs w:val="24"/>
              </w:rPr>
            </w:pPr>
            <w:r>
              <w:rPr>
                <w:sz w:val="24"/>
                <w:szCs w:val="24"/>
              </w:rPr>
              <w:t>- вводные с ВНА;</w:t>
            </w:r>
          </w:p>
          <w:p w:rsidR="008A1836" w:rsidRDefault="00942A24">
            <w:pPr>
              <w:rPr>
                <w:sz w:val="24"/>
                <w:szCs w:val="24"/>
              </w:rPr>
            </w:pPr>
            <w:r>
              <w:rPr>
                <w:sz w:val="24"/>
                <w:szCs w:val="24"/>
              </w:rPr>
              <w:t>- секционного выключателя с ВНА;</w:t>
            </w:r>
          </w:p>
          <w:p w:rsidR="008A1836" w:rsidRDefault="00942A24">
            <w:pPr>
              <w:rPr>
                <w:sz w:val="24"/>
                <w:szCs w:val="24"/>
              </w:rPr>
            </w:pPr>
            <w:r>
              <w:rPr>
                <w:sz w:val="24"/>
                <w:szCs w:val="24"/>
              </w:rPr>
              <w:t>- секционного разъединителя;</w:t>
            </w:r>
          </w:p>
          <w:p w:rsidR="008A1836" w:rsidRDefault="00942A24">
            <w:pPr>
              <w:rPr>
                <w:sz w:val="24"/>
                <w:szCs w:val="24"/>
              </w:rPr>
            </w:pPr>
            <w:r>
              <w:rPr>
                <w:sz w:val="24"/>
                <w:szCs w:val="24"/>
              </w:rPr>
              <w:t>- линейные с ВНА</w:t>
            </w:r>
          </w:p>
          <w:p w:rsidR="008A1836" w:rsidRDefault="00942A24">
            <w:pPr>
              <w:rPr>
                <w:sz w:val="24"/>
                <w:szCs w:val="24"/>
              </w:rPr>
            </w:pPr>
            <w:r>
              <w:rPr>
                <w:sz w:val="24"/>
                <w:szCs w:val="24"/>
              </w:rPr>
              <w:t>- силового трансформатора с ВВ;</w:t>
            </w:r>
          </w:p>
        </w:tc>
        <w:tc>
          <w:tcPr>
            <w:tcW w:w="1699" w:type="dxa"/>
            <w:tcBorders>
              <w:top w:val="none" w:sz="4" w:space="0" w:color="000000"/>
              <w:left w:val="single" w:sz="4" w:space="0" w:color="auto"/>
              <w:bottom w:val="single" w:sz="8" w:space="0" w:color="auto"/>
              <w:right w:val="single" w:sz="8" w:space="0" w:color="auto"/>
            </w:tcBorders>
            <w:vAlign w:val="center"/>
          </w:tcPr>
          <w:p w:rsidR="008A1836" w:rsidRDefault="008A1836">
            <w:pPr>
              <w:jc w:val="center"/>
              <w:rPr>
                <w:b/>
                <w:sz w:val="24"/>
                <w:szCs w:val="24"/>
              </w:rPr>
            </w:pPr>
          </w:p>
          <w:p w:rsidR="008A1836" w:rsidRDefault="00942A24">
            <w:pPr>
              <w:jc w:val="center"/>
              <w:rPr>
                <w:b/>
                <w:sz w:val="24"/>
                <w:szCs w:val="24"/>
              </w:rPr>
            </w:pPr>
            <w:r>
              <w:rPr>
                <w:b/>
                <w:sz w:val="24"/>
                <w:szCs w:val="24"/>
              </w:rPr>
              <w:t>2 шт.</w:t>
            </w:r>
          </w:p>
          <w:p w:rsidR="008A1836" w:rsidRDefault="00942A24">
            <w:pPr>
              <w:jc w:val="center"/>
              <w:rPr>
                <w:b/>
                <w:sz w:val="24"/>
                <w:szCs w:val="24"/>
              </w:rPr>
            </w:pPr>
            <w:r>
              <w:rPr>
                <w:b/>
                <w:sz w:val="24"/>
                <w:szCs w:val="24"/>
              </w:rPr>
              <w:t>1 шт.</w:t>
            </w:r>
          </w:p>
          <w:p w:rsidR="008A1836" w:rsidRDefault="00942A24">
            <w:pPr>
              <w:jc w:val="center"/>
              <w:rPr>
                <w:b/>
                <w:sz w:val="24"/>
                <w:szCs w:val="24"/>
              </w:rPr>
            </w:pPr>
            <w:r>
              <w:rPr>
                <w:b/>
                <w:sz w:val="24"/>
                <w:szCs w:val="24"/>
              </w:rPr>
              <w:t>1 шт.</w:t>
            </w:r>
          </w:p>
          <w:p w:rsidR="008A1836" w:rsidRDefault="00942A24">
            <w:pPr>
              <w:jc w:val="center"/>
              <w:rPr>
                <w:b/>
                <w:sz w:val="24"/>
                <w:szCs w:val="24"/>
              </w:rPr>
            </w:pPr>
            <w:r>
              <w:rPr>
                <w:b/>
                <w:sz w:val="24"/>
                <w:szCs w:val="24"/>
              </w:rPr>
              <w:t>2 шт.</w:t>
            </w:r>
          </w:p>
          <w:p w:rsidR="008A1836" w:rsidRDefault="00942A24">
            <w:pPr>
              <w:jc w:val="center"/>
              <w:rPr>
                <w:b/>
                <w:sz w:val="24"/>
                <w:szCs w:val="24"/>
              </w:rPr>
            </w:pPr>
            <w:r>
              <w:rPr>
                <w:b/>
                <w:sz w:val="24"/>
                <w:szCs w:val="24"/>
              </w:rPr>
              <w:t>2 шт.</w:t>
            </w:r>
          </w:p>
        </w:tc>
      </w:tr>
      <w:tr w:rsidR="008A1836">
        <w:trPr>
          <w:trHeight w:val="20"/>
          <w:jc w:val="center"/>
        </w:trPr>
        <w:tc>
          <w:tcPr>
            <w:tcW w:w="721" w:type="dxa"/>
            <w:tcBorders>
              <w:top w:val="none" w:sz="4" w:space="0" w:color="000000"/>
              <w:left w:val="single" w:sz="8" w:space="0" w:color="auto"/>
              <w:bottom w:val="single" w:sz="8" w:space="0" w:color="auto"/>
              <w:right w:val="single" w:sz="8" w:space="0" w:color="auto"/>
            </w:tcBorders>
            <w:tcMar>
              <w:top w:w="0" w:type="dxa"/>
              <w:left w:w="28" w:type="dxa"/>
              <w:bottom w:w="0" w:type="dxa"/>
              <w:right w:w="28" w:type="dxa"/>
            </w:tcMar>
          </w:tcPr>
          <w:p w:rsidR="008A1836" w:rsidRDefault="00942A24">
            <w:pPr>
              <w:jc w:val="center"/>
              <w:rPr>
                <w:b/>
                <w:bCs/>
                <w:sz w:val="24"/>
                <w:szCs w:val="24"/>
              </w:rPr>
            </w:pPr>
            <w:r>
              <w:rPr>
                <w:b/>
                <w:bCs/>
                <w:sz w:val="24"/>
                <w:szCs w:val="24"/>
              </w:rPr>
              <w:t>1.2</w:t>
            </w:r>
          </w:p>
        </w:tc>
        <w:tc>
          <w:tcPr>
            <w:tcW w:w="7491" w:type="dxa"/>
            <w:tcBorders>
              <w:top w:val="none" w:sz="4" w:space="0" w:color="000000"/>
              <w:left w:val="none" w:sz="4" w:space="0" w:color="000000"/>
              <w:bottom w:val="single" w:sz="8" w:space="0" w:color="auto"/>
              <w:right w:val="single" w:sz="8" w:space="0" w:color="auto"/>
            </w:tcBorders>
            <w:tcMar>
              <w:top w:w="0" w:type="dxa"/>
              <w:left w:w="28" w:type="dxa"/>
              <w:bottom w:w="0" w:type="dxa"/>
              <w:right w:w="28" w:type="dxa"/>
            </w:tcMar>
          </w:tcPr>
          <w:p w:rsidR="008A1836" w:rsidRDefault="00942A24">
            <w:pPr>
              <w:rPr>
                <w:sz w:val="24"/>
                <w:szCs w:val="24"/>
              </w:rPr>
            </w:pPr>
            <w:r>
              <w:rPr>
                <w:sz w:val="24"/>
                <w:szCs w:val="24"/>
              </w:rPr>
              <w:t>Монтаж РУ - 0,4 кВ в составе коммутационных аппаратов:</w:t>
            </w:r>
          </w:p>
          <w:p w:rsidR="008A1836" w:rsidRDefault="00942A24">
            <w:pPr>
              <w:rPr>
                <w:sz w:val="24"/>
                <w:szCs w:val="24"/>
              </w:rPr>
            </w:pPr>
            <w:r>
              <w:rPr>
                <w:sz w:val="24"/>
                <w:szCs w:val="24"/>
              </w:rPr>
              <w:t>- вводные;</w:t>
            </w:r>
          </w:p>
          <w:p w:rsidR="008A1836" w:rsidRDefault="00942A24">
            <w:pPr>
              <w:rPr>
                <w:sz w:val="24"/>
                <w:szCs w:val="24"/>
              </w:rPr>
            </w:pPr>
            <w:r>
              <w:rPr>
                <w:sz w:val="24"/>
                <w:szCs w:val="24"/>
              </w:rPr>
              <w:t>- секционные;</w:t>
            </w:r>
          </w:p>
          <w:p w:rsidR="008A1836" w:rsidRDefault="00942A24">
            <w:pPr>
              <w:rPr>
                <w:sz w:val="24"/>
                <w:szCs w:val="24"/>
              </w:rPr>
            </w:pPr>
            <w:r>
              <w:rPr>
                <w:sz w:val="24"/>
                <w:szCs w:val="24"/>
              </w:rPr>
              <w:t>- линейные.</w:t>
            </w:r>
          </w:p>
          <w:p w:rsidR="008A1836" w:rsidRDefault="00942A24">
            <w:pPr>
              <w:rPr>
                <w:sz w:val="24"/>
                <w:szCs w:val="24"/>
              </w:rPr>
            </w:pPr>
            <w:r>
              <w:rPr>
                <w:sz w:val="24"/>
                <w:szCs w:val="24"/>
              </w:rPr>
              <w:t>- ШСН - шкаф собственных нужд.</w:t>
            </w:r>
          </w:p>
          <w:p w:rsidR="008A1836" w:rsidRDefault="00942A24">
            <w:pPr>
              <w:rPr>
                <w:sz w:val="24"/>
                <w:szCs w:val="24"/>
              </w:rPr>
            </w:pPr>
            <w:r>
              <w:rPr>
                <w:sz w:val="24"/>
                <w:szCs w:val="24"/>
              </w:rPr>
              <w:t>- ШТМ - шкаф телеметрии.</w:t>
            </w:r>
          </w:p>
        </w:tc>
        <w:tc>
          <w:tcPr>
            <w:tcW w:w="1699" w:type="dxa"/>
            <w:tcBorders>
              <w:top w:val="none" w:sz="4" w:space="0" w:color="000000"/>
              <w:left w:val="single" w:sz="4" w:space="0" w:color="auto"/>
              <w:bottom w:val="single" w:sz="8" w:space="0" w:color="auto"/>
              <w:right w:val="single" w:sz="8" w:space="0" w:color="auto"/>
            </w:tcBorders>
            <w:shd w:val="clear" w:color="auto" w:fill="auto"/>
          </w:tcPr>
          <w:p w:rsidR="008A1836" w:rsidRDefault="008A1836">
            <w:pPr>
              <w:jc w:val="center"/>
              <w:rPr>
                <w:b/>
                <w:sz w:val="24"/>
                <w:szCs w:val="24"/>
                <w:highlight w:val="yellow"/>
              </w:rPr>
            </w:pPr>
          </w:p>
          <w:p w:rsidR="008A1836" w:rsidRDefault="00942A24">
            <w:pPr>
              <w:jc w:val="center"/>
              <w:rPr>
                <w:b/>
                <w:sz w:val="24"/>
                <w:szCs w:val="24"/>
              </w:rPr>
            </w:pPr>
            <w:r>
              <w:rPr>
                <w:b/>
                <w:sz w:val="24"/>
                <w:szCs w:val="24"/>
              </w:rPr>
              <w:t>2 шт.</w:t>
            </w:r>
          </w:p>
          <w:p w:rsidR="008A1836" w:rsidRDefault="00942A24">
            <w:pPr>
              <w:jc w:val="center"/>
              <w:rPr>
                <w:b/>
                <w:sz w:val="24"/>
                <w:szCs w:val="24"/>
              </w:rPr>
            </w:pPr>
            <w:r>
              <w:rPr>
                <w:b/>
                <w:sz w:val="24"/>
                <w:szCs w:val="24"/>
              </w:rPr>
              <w:t>1 шт.</w:t>
            </w:r>
          </w:p>
          <w:p w:rsidR="008A1836" w:rsidRDefault="00942A24">
            <w:pPr>
              <w:jc w:val="center"/>
              <w:rPr>
                <w:b/>
              </w:rPr>
            </w:pPr>
            <w:r>
              <w:rPr>
                <w:b/>
                <w:sz w:val="24"/>
                <w:szCs w:val="24"/>
              </w:rPr>
              <w:t>24 шт</w:t>
            </w:r>
            <w:r>
              <w:rPr>
                <w:b/>
              </w:rPr>
              <w:t>.</w:t>
            </w:r>
          </w:p>
          <w:p w:rsidR="008A1836" w:rsidRDefault="00942A24">
            <w:pPr>
              <w:jc w:val="center"/>
              <w:rPr>
                <w:b/>
                <w:sz w:val="24"/>
                <w:szCs w:val="24"/>
              </w:rPr>
            </w:pPr>
            <w:r>
              <w:rPr>
                <w:b/>
                <w:sz w:val="24"/>
                <w:szCs w:val="24"/>
              </w:rPr>
              <w:t>1 шт.</w:t>
            </w:r>
          </w:p>
          <w:p w:rsidR="008A1836" w:rsidRDefault="00942A24">
            <w:pPr>
              <w:jc w:val="center"/>
              <w:rPr>
                <w:b/>
                <w:sz w:val="24"/>
                <w:szCs w:val="24"/>
                <w:highlight w:val="yellow"/>
              </w:rPr>
            </w:pPr>
            <w:r>
              <w:rPr>
                <w:b/>
                <w:sz w:val="24"/>
                <w:szCs w:val="24"/>
              </w:rPr>
              <w:t>1 шт.</w:t>
            </w:r>
          </w:p>
        </w:tc>
      </w:tr>
      <w:tr w:rsidR="008A1836">
        <w:trPr>
          <w:trHeight w:val="20"/>
          <w:jc w:val="center"/>
        </w:trPr>
        <w:tc>
          <w:tcPr>
            <w:tcW w:w="721" w:type="dxa"/>
            <w:tcBorders>
              <w:top w:val="none" w:sz="4" w:space="0" w:color="000000"/>
              <w:left w:val="single" w:sz="8" w:space="0" w:color="auto"/>
              <w:bottom w:val="single" w:sz="8" w:space="0" w:color="auto"/>
              <w:right w:val="single" w:sz="8" w:space="0" w:color="auto"/>
            </w:tcBorders>
            <w:tcMar>
              <w:top w:w="0" w:type="dxa"/>
              <w:left w:w="28" w:type="dxa"/>
              <w:bottom w:w="0" w:type="dxa"/>
              <w:right w:w="28" w:type="dxa"/>
            </w:tcMar>
          </w:tcPr>
          <w:p w:rsidR="008A1836" w:rsidRDefault="00942A24">
            <w:pPr>
              <w:jc w:val="center"/>
              <w:rPr>
                <w:b/>
                <w:bCs/>
                <w:sz w:val="24"/>
                <w:szCs w:val="24"/>
              </w:rPr>
            </w:pPr>
            <w:r>
              <w:rPr>
                <w:b/>
                <w:bCs/>
                <w:sz w:val="24"/>
                <w:szCs w:val="24"/>
              </w:rPr>
              <w:t>1.3.</w:t>
            </w:r>
          </w:p>
        </w:tc>
        <w:tc>
          <w:tcPr>
            <w:tcW w:w="7491" w:type="dxa"/>
            <w:tcBorders>
              <w:top w:val="none" w:sz="4" w:space="0" w:color="000000"/>
              <w:left w:val="none" w:sz="4" w:space="0" w:color="000000"/>
              <w:bottom w:val="single" w:sz="8" w:space="0" w:color="auto"/>
              <w:right w:val="single" w:sz="8" w:space="0" w:color="auto"/>
            </w:tcBorders>
            <w:tcMar>
              <w:top w:w="0" w:type="dxa"/>
              <w:left w:w="28" w:type="dxa"/>
              <w:bottom w:w="0" w:type="dxa"/>
              <w:right w:w="28" w:type="dxa"/>
            </w:tcMar>
          </w:tcPr>
          <w:p w:rsidR="008A1836" w:rsidRDefault="00942A24">
            <w:pPr>
              <w:jc w:val="both"/>
              <w:rPr>
                <w:sz w:val="24"/>
                <w:szCs w:val="24"/>
              </w:rPr>
            </w:pPr>
            <w:r>
              <w:rPr>
                <w:sz w:val="24"/>
                <w:szCs w:val="24"/>
              </w:rPr>
              <w:t xml:space="preserve">Установка сухих трансформаторов мощностью 2,5 МВА 6/0,4 кВ </w:t>
            </w:r>
          </w:p>
        </w:tc>
        <w:tc>
          <w:tcPr>
            <w:tcW w:w="1699" w:type="dxa"/>
            <w:tcBorders>
              <w:top w:val="none" w:sz="4" w:space="0" w:color="000000"/>
              <w:left w:val="single" w:sz="4" w:space="0" w:color="auto"/>
              <w:bottom w:val="single" w:sz="8" w:space="0" w:color="auto"/>
              <w:right w:val="single" w:sz="8" w:space="0" w:color="auto"/>
            </w:tcBorders>
            <w:vAlign w:val="center"/>
          </w:tcPr>
          <w:p w:rsidR="008A1836" w:rsidRDefault="00942A24">
            <w:pPr>
              <w:jc w:val="center"/>
              <w:rPr>
                <w:b/>
                <w:sz w:val="24"/>
                <w:szCs w:val="24"/>
              </w:rPr>
            </w:pPr>
            <w:r>
              <w:rPr>
                <w:b/>
                <w:sz w:val="24"/>
                <w:szCs w:val="24"/>
              </w:rPr>
              <w:t>2 шт.</w:t>
            </w:r>
          </w:p>
        </w:tc>
      </w:tr>
      <w:tr w:rsidR="008A1836">
        <w:trPr>
          <w:trHeight w:val="20"/>
          <w:jc w:val="center"/>
        </w:trPr>
        <w:tc>
          <w:tcPr>
            <w:tcW w:w="721" w:type="dxa"/>
            <w:tcBorders>
              <w:top w:val="none" w:sz="4" w:space="0" w:color="000000"/>
              <w:left w:val="single" w:sz="8" w:space="0" w:color="auto"/>
              <w:bottom w:val="single" w:sz="8" w:space="0" w:color="auto"/>
              <w:right w:val="single" w:sz="8" w:space="0" w:color="auto"/>
            </w:tcBorders>
            <w:tcMar>
              <w:top w:w="0" w:type="dxa"/>
              <w:left w:w="28" w:type="dxa"/>
              <w:bottom w:w="0" w:type="dxa"/>
              <w:right w:w="28" w:type="dxa"/>
            </w:tcMar>
          </w:tcPr>
          <w:p w:rsidR="008A1836" w:rsidRDefault="00942A24">
            <w:pPr>
              <w:jc w:val="center"/>
              <w:rPr>
                <w:b/>
                <w:bCs/>
                <w:sz w:val="24"/>
                <w:szCs w:val="24"/>
              </w:rPr>
            </w:pPr>
            <w:r>
              <w:rPr>
                <w:b/>
                <w:bCs/>
                <w:sz w:val="24"/>
                <w:szCs w:val="24"/>
              </w:rPr>
              <w:t>2.</w:t>
            </w:r>
          </w:p>
        </w:tc>
        <w:tc>
          <w:tcPr>
            <w:tcW w:w="9190" w:type="dxa"/>
            <w:gridSpan w:val="2"/>
            <w:tcBorders>
              <w:top w:val="single" w:sz="4" w:space="0" w:color="auto"/>
              <w:left w:val="none" w:sz="4" w:space="0" w:color="000000"/>
              <w:bottom w:val="single" w:sz="8" w:space="0" w:color="auto"/>
              <w:right w:val="single" w:sz="8" w:space="0" w:color="auto"/>
            </w:tcBorders>
            <w:tcMar>
              <w:top w:w="0" w:type="dxa"/>
              <w:left w:w="28" w:type="dxa"/>
              <w:bottom w:w="0" w:type="dxa"/>
              <w:right w:w="28" w:type="dxa"/>
            </w:tcMar>
          </w:tcPr>
          <w:p w:rsidR="008A1836" w:rsidRDefault="00942A24">
            <w:pPr>
              <w:rPr>
                <w:sz w:val="24"/>
                <w:szCs w:val="24"/>
              </w:rPr>
            </w:pPr>
            <w:r>
              <w:rPr>
                <w:sz w:val="24"/>
                <w:szCs w:val="24"/>
              </w:rPr>
              <w:t>Выполнить монтажные и пусконаладочные работы оборудования АСУ ТП.</w:t>
            </w:r>
          </w:p>
        </w:tc>
      </w:tr>
      <w:tr w:rsidR="008A1836">
        <w:trPr>
          <w:trHeight w:val="20"/>
          <w:jc w:val="center"/>
        </w:trPr>
        <w:tc>
          <w:tcPr>
            <w:tcW w:w="721" w:type="dxa"/>
            <w:tcBorders>
              <w:top w:val="none" w:sz="4" w:space="0" w:color="000000"/>
              <w:left w:val="single" w:sz="8" w:space="0" w:color="auto"/>
              <w:bottom w:val="single" w:sz="8" w:space="0" w:color="auto"/>
              <w:right w:val="single" w:sz="8" w:space="0" w:color="auto"/>
            </w:tcBorders>
            <w:tcMar>
              <w:top w:w="0" w:type="dxa"/>
              <w:left w:w="28" w:type="dxa"/>
              <w:bottom w:w="0" w:type="dxa"/>
              <w:right w:w="28" w:type="dxa"/>
            </w:tcMar>
          </w:tcPr>
          <w:p w:rsidR="008A1836" w:rsidRDefault="00942A24">
            <w:pPr>
              <w:jc w:val="center"/>
              <w:rPr>
                <w:b/>
                <w:bCs/>
                <w:sz w:val="24"/>
                <w:szCs w:val="24"/>
              </w:rPr>
            </w:pPr>
            <w:r>
              <w:rPr>
                <w:b/>
                <w:bCs/>
                <w:sz w:val="24"/>
                <w:szCs w:val="24"/>
              </w:rPr>
              <w:t>3.</w:t>
            </w:r>
          </w:p>
        </w:tc>
        <w:tc>
          <w:tcPr>
            <w:tcW w:w="7491" w:type="dxa"/>
            <w:tcBorders>
              <w:top w:val="single" w:sz="4" w:space="0" w:color="auto"/>
              <w:left w:val="none" w:sz="4" w:space="0" w:color="000000"/>
              <w:bottom w:val="single" w:sz="8" w:space="0" w:color="auto"/>
              <w:right w:val="single" w:sz="8" w:space="0" w:color="auto"/>
            </w:tcBorders>
            <w:tcMar>
              <w:top w:w="0" w:type="dxa"/>
              <w:left w:w="28" w:type="dxa"/>
              <w:bottom w:w="0" w:type="dxa"/>
              <w:right w:w="28" w:type="dxa"/>
            </w:tcMar>
          </w:tcPr>
          <w:p w:rsidR="008A1836" w:rsidRDefault="00942A24">
            <w:pPr>
              <w:jc w:val="both"/>
              <w:rPr>
                <w:b/>
                <w:sz w:val="24"/>
                <w:szCs w:val="24"/>
              </w:rPr>
            </w:pPr>
            <w:r>
              <w:rPr>
                <w:bCs/>
                <w:sz w:val="24"/>
                <w:szCs w:val="24"/>
              </w:rPr>
              <w:t>Выполнить нанесение на план города построенного объекта</w:t>
            </w:r>
          </w:p>
        </w:tc>
        <w:tc>
          <w:tcPr>
            <w:tcW w:w="1699" w:type="dxa"/>
            <w:tcBorders>
              <w:top w:val="single" w:sz="4" w:space="0" w:color="auto"/>
              <w:left w:val="none" w:sz="4" w:space="0" w:color="000000"/>
              <w:bottom w:val="single" w:sz="8" w:space="0" w:color="auto"/>
              <w:right w:val="single" w:sz="8" w:space="0" w:color="auto"/>
            </w:tcBorders>
            <w:vAlign w:val="bottom"/>
          </w:tcPr>
          <w:p w:rsidR="008A1836" w:rsidRDefault="00942A24">
            <w:pPr>
              <w:jc w:val="center"/>
              <w:rPr>
                <w:sz w:val="24"/>
                <w:szCs w:val="24"/>
              </w:rPr>
            </w:pPr>
            <w:r>
              <w:rPr>
                <w:sz w:val="24"/>
                <w:szCs w:val="24"/>
              </w:rPr>
              <w:t>1 шт.</w:t>
            </w:r>
          </w:p>
        </w:tc>
      </w:tr>
      <w:tr w:rsidR="008A1836">
        <w:trPr>
          <w:trHeight w:val="20"/>
          <w:jc w:val="center"/>
        </w:trPr>
        <w:tc>
          <w:tcPr>
            <w:tcW w:w="721" w:type="dxa"/>
            <w:tcBorders>
              <w:top w:val="none" w:sz="4" w:space="0" w:color="000000"/>
              <w:left w:val="single" w:sz="8" w:space="0" w:color="auto"/>
              <w:bottom w:val="single" w:sz="8" w:space="0" w:color="auto"/>
              <w:right w:val="single" w:sz="8" w:space="0" w:color="auto"/>
            </w:tcBorders>
            <w:tcMar>
              <w:top w:w="0" w:type="dxa"/>
              <w:left w:w="28" w:type="dxa"/>
              <w:bottom w:w="0" w:type="dxa"/>
              <w:right w:w="28" w:type="dxa"/>
            </w:tcMar>
          </w:tcPr>
          <w:p w:rsidR="008A1836" w:rsidRDefault="00942A24">
            <w:pPr>
              <w:jc w:val="center"/>
              <w:rPr>
                <w:b/>
                <w:bCs/>
                <w:sz w:val="24"/>
                <w:szCs w:val="24"/>
              </w:rPr>
            </w:pPr>
            <w:r>
              <w:rPr>
                <w:b/>
                <w:bCs/>
                <w:sz w:val="24"/>
                <w:szCs w:val="24"/>
              </w:rPr>
              <w:t>4.</w:t>
            </w:r>
          </w:p>
        </w:tc>
        <w:tc>
          <w:tcPr>
            <w:tcW w:w="9190" w:type="dxa"/>
            <w:gridSpan w:val="2"/>
            <w:tcBorders>
              <w:top w:val="none" w:sz="4" w:space="0" w:color="000000"/>
              <w:left w:val="none" w:sz="4" w:space="0" w:color="000000"/>
              <w:bottom w:val="single" w:sz="8" w:space="0" w:color="auto"/>
              <w:right w:val="single" w:sz="8" w:space="0" w:color="auto"/>
            </w:tcBorders>
            <w:tcMar>
              <w:top w:w="0" w:type="dxa"/>
              <w:left w:w="28" w:type="dxa"/>
              <w:bottom w:w="0" w:type="dxa"/>
              <w:right w:w="28" w:type="dxa"/>
            </w:tcMar>
          </w:tcPr>
          <w:p w:rsidR="008A1836" w:rsidRDefault="00942A24">
            <w:pPr>
              <w:rPr>
                <w:sz w:val="24"/>
                <w:szCs w:val="24"/>
              </w:rPr>
            </w:pPr>
            <w:r>
              <w:rPr>
                <w:b/>
                <w:sz w:val="24"/>
                <w:szCs w:val="24"/>
              </w:rPr>
              <w:t xml:space="preserve">Диспетчерские наименования </w:t>
            </w:r>
            <w:r>
              <w:rPr>
                <w:sz w:val="24"/>
                <w:szCs w:val="24"/>
              </w:rPr>
              <w:t>на проектируемой ТП, выполнить в соответствии с методическими указаниями по соблюдению фирменного стиля, обобщенным требованиям к стационарным знакам и плакатам, размещаемым на объектах электросетевого хозяйства ПАО «МРСК Центра» и ПАО «МРСК Центра и Приволжья» МИ БП 10.1/05-01/2020 (см. Приложение В)</w:t>
            </w:r>
          </w:p>
        </w:tc>
      </w:tr>
    </w:tbl>
    <w:p w:rsidR="008A1836" w:rsidRDefault="00942A24">
      <w:pPr>
        <w:widowControl/>
        <w:tabs>
          <w:tab w:val="left" w:pos="993"/>
          <w:tab w:val="left" w:pos="1134"/>
        </w:tabs>
        <w:ind w:firstLine="709"/>
        <w:jc w:val="both"/>
        <w:rPr>
          <w:b/>
          <w:bCs/>
          <w:i/>
          <w:iCs/>
          <w:sz w:val="24"/>
          <w:szCs w:val="24"/>
        </w:rPr>
      </w:pPr>
      <w:r>
        <w:rPr>
          <w:b/>
          <w:bCs/>
          <w:i/>
          <w:iCs/>
          <w:sz w:val="24"/>
          <w:szCs w:val="24"/>
        </w:rPr>
        <w:t>*- Система должна обеспечивать:</w:t>
      </w:r>
    </w:p>
    <w:p w:rsidR="008A1836" w:rsidRDefault="00942A24">
      <w:pPr>
        <w:widowControl/>
        <w:tabs>
          <w:tab w:val="left" w:pos="993"/>
          <w:tab w:val="left" w:pos="1134"/>
        </w:tabs>
        <w:ind w:firstLine="709"/>
        <w:jc w:val="both"/>
        <w:rPr>
          <w:bCs/>
          <w:i/>
          <w:iCs/>
        </w:rPr>
      </w:pPr>
      <w:r>
        <w:rPr>
          <w:rFonts w:ascii="Symbol" w:eastAsia="Symbol" w:hAnsi="Symbol" w:cs="Symbol"/>
          <w:bCs/>
          <w:i/>
          <w:iCs/>
        </w:rPr>
        <w:t></w:t>
      </w:r>
      <w:r>
        <w:rPr>
          <w:bCs/>
          <w:i/>
          <w:iCs/>
        </w:rPr>
        <w:t>   представление результатов измерения, информации о состоянии средств измерения, информации о состоянии объектов измерения (при использовании данной информации для расчета значений учетных показателей): на уровень ИВК и соответствующий АРМ;</w:t>
      </w:r>
    </w:p>
    <w:p w:rsidR="008A1836" w:rsidRDefault="00942A24">
      <w:pPr>
        <w:widowControl/>
        <w:tabs>
          <w:tab w:val="left" w:pos="993"/>
          <w:tab w:val="left" w:pos="1134"/>
        </w:tabs>
        <w:ind w:firstLine="709"/>
        <w:jc w:val="both"/>
        <w:rPr>
          <w:bCs/>
          <w:i/>
          <w:iCs/>
        </w:rPr>
      </w:pPr>
      <w:r>
        <w:rPr>
          <w:rFonts w:ascii="Symbol" w:eastAsia="Symbol" w:hAnsi="Symbol" w:cs="Symbol"/>
          <w:bCs/>
          <w:i/>
          <w:iCs/>
        </w:rPr>
        <w:t></w:t>
      </w:r>
      <w:r>
        <w:rPr>
          <w:bCs/>
          <w:i/>
          <w:iCs/>
        </w:rPr>
        <w:t> управление и параметрирование входящих в них компонентов;</w:t>
      </w:r>
    </w:p>
    <w:p w:rsidR="008A1836" w:rsidRDefault="00942A24">
      <w:pPr>
        <w:widowControl/>
        <w:tabs>
          <w:tab w:val="left" w:pos="993"/>
          <w:tab w:val="left" w:pos="1134"/>
        </w:tabs>
        <w:ind w:firstLine="709"/>
        <w:jc w:val="both"/>
        <w:rPr>
          <w:bCs/>
          <w:i/>
          <w:iCs/>
        </w:rPr>
      </w:pPr>
      <w:r>
        <w:rPr>
          <w:rFonts w:ascii="Symbol" w:eastAsia="Symbol" w:hAnsi="Symbol" w:cs="Symbol"/>
          <w:bCs/>
          <w:i/>
          <w:iCs/>
        </w:rPr>
        <w:t></w:t>
      </w:r>
      <w:r>
        <w:rPr>
          <w:bCs/>
          <w:i/>
          <w:iCs/>
        </w:rPr>
        <w:t>   вычисление баланса электроэнергии в ИВК по фидерам 0,4кВ ТП, а также контроль достоверности передаваемых/получаемых данных;</w:t>
      </w:r>
    </w:p>
    <w:p w:rsidR="008A1836" w:rsidRDefault="00942A24">
      <w:pPr>
        <w:widowControl/>
        <w:tabs>
          <w:tab w:val="left" w:pos="993"/>
          <w:tab w:val="left" w:pos="1134"/>
        </w:tabs>
        <w:ind w:firstLine="709"/>
        <w:jc w:val="both"/>
        <w:rPr>
          <w:bCs/>
          <w:i/>
          <w:iCs/>
        </w:rPr>
      </w:pPr>
      <w:r>
        <w:rPr>
          <w:rFonts w:ascii="Symbol" w:eastAsia="Symbol" w:hAnsi="Symbol" w:cs="Symbol"/>
          <w:bCs/>
          <w:i/>
          <w:iCs/>
        </w:rPr>
        <w:t></w:t>
      </w:r>
      <w:r>
        <w:rPr>
          <w:bCs/>
          <w:i/>
          <w:iCs/>
        </w:rPr>
        <w:t>   удаленный доступ к приборам учета и УСПД / контроллерам / маршрутизаторам с ИВК филиала на базе ПО «Пирамида-Сети» и АРМ специалистов СДТУ;</w:t>
      </w:r>
    </w:p>
    <w:p w:rsidR="008A1836" w:rsidRDefault="00942A24">
      <w:pPr>
        <w:widowControl/>
        <w:tabs>
          <w:tab w:val="left" w:pos="993"/>
          <w:tab w:val="left" w:pos="1134"/>
        </w:tabs>
        <w:ind w:firstLine="709"/>
        <w:jc w:val="both"/>
        <w:rPr>
          <w:bCs/>
          <w:i/>
          <w:iCs/>
        </w:rPr>
      </w:pPr>
      <w:r>
        <w:rPr>
          <w:rFonts w:ascii="Symbol" w:eastAsia="Symbol" w:hAnsi="Symbol" w:cs="Symbol"/>
          <w:bCs/>
          <w:i/>
          <w:iCs/>
        </w:rPr>
        <w:t></w:t>
      </w:r>
      <w:r>
        <w:rPr>
          <w:bCs/>
          <w:i/>
          <w:iCs/>
        </w:rPr>
        <w:t>   сохранность информации на уровнях ИВКЭ, ИВК, ОИК при возникновении любых нештатных ситуаций;</w:t>
      </w:r>
    </w:p>
    <w:p w:rsidR="008A1836" w:rsidRDefault="00942A24">
      <w:pPr>
        <w:widowControl/>
        <w:tabs>
          <w:tab w:val="left" w:pos="993"/>
          <w:tab w:val="left" w:pos="1134"/>
        </w:tabs>
        <w:ind w:firstLine="709"/>
        <w:jc w:val="both"/>
        <w:rPr>
          <w:bCs/>
          <w:i/>
          <w:iCs/>
        </w:rPr>
      </w:pPr>
      <w:r>
        <w:rPr>
          <w:rFonts w:ascii="Symbol" w:eastAsia="Symbol" w:hAnsi="Symbol" w:cs="Symbol"/>
          <w:bCs/>
          <w:i/>
          <w:iCs/>
        </w:rPr>
        <w:t></w:t>
      </w:r>
      <w:r>
        <w:rPr>
          <w:bCs/>
          <w:i/>
          <w:iCs/>
        </w:rPr>
        <w:t>   после восстановления электропитания должна быть обеспечена процедура восстановления требуемого объема информации по иерархии каждой системы.</w:t>
      </w:r>
    </w:p>
    <w:p w:rsidR="008A1836" w:rsidRDefault="00942A24">
      <w:pPr>
        <w:widowControl/>
        <w:tabs>
          <w:tab w:val="left" w:pos="993"/>
          <w:tab w:val="left" w:pos="1134"/>
        </w:tabs>
        <w:ind w:firstLine="709"/>
        <w:jc w:val="both"/>
        <w:rPr>
          <w:bCs/>
          <w:i/>
          <w:iCs/>
        </w:rPr>
      </w:pPr>
      <w:r>
        <w:rPr>
          <w:bCs/>
          <w:i/>
          <w:iCs/>
        </w:rPr>
        <w:t>Все оборудование создаваемых систем учета и ТМ должно иметь схему электропитания, обеспечивающую сохранение работоспособности (с передачей аварийной сигнализации и сохранением измерительной информации) при кратковременных перерывах электропитания и перепадах напряжения.</w:t>
      </w:r>
    </w:p>
    <w:p w:rsidR="008A1836" w:rsidRDefault="00942A24">
      <w:pPr>
        <w:widowControl/>
        <w:tabs>
          <w:tab w:val="left" w:pos="993"/>
          <w:tab w:val="left" w:pos="1134"/>
        </w:tabs>
        <w:ind w:firstLine="709"/>
        <w:jc w:val="both"/>
        <w:rPr>
          <w:bCs/>
          <w:i/>
          <w:iCs/>
        </w:rPr>
      </w:pPr>
      <w:r>
        <w:rPr>
          <w:bCs/>
          <w:i/>
          <w:iCs/>
        </w:rPr>
        <w:t xml:space="preserve">Обмен оперативной информацией смонтированного оборудования с вышестоящими уровнями системы телемеханики (с ЦУС) должен осуществляться с использованием протоколов передачи данных по МЭК 61850. </w:t>
      </w:r>
    </w:p>
    <w:p w:rsidR="008A1836" w:rsidRDefault="00942A24">
      <w:pPr>
        <w:widowControl/>
        <w:tabs>
          <w:tab w:val="left" w:pos="993"/>
          <w:tab w:val="left" w:pos="1134"/>
        </w:tabs>
        <w:ind w:firstLine="709"/>
        <w:jc w:val="both"/>
        <w:rPr>
          <w:bCs/>
          <w:i/>
          <w:iCs/>
        </w:rPr>
      </w:pPr>
      <w:r>
        <w:rPr>
          <w:bCs/>
          <w:i/>
          <w:iCs/>
        </w:rPr>
        <w:t>Допускается применение протоколов передачи данных МЭК 60870-5-104 при невозможности ОИК осуществлять информационное взаимодействие с использованием протоколов передачи данных по МЭК 61850, при этом должна быть предусмотрена техническая возможность оперативного перехода на информационное взаимодействие по МЭК 61850 при соответствующей готовности вышестоящего уровня управления (ЦУС) без дополнительных затрат для Заказчика и без необходимости замены основного и вспомогательного оборудования уровня ПС/РП/ТП.</w:t>
      </w:r>
    </w:p>
    <w:p w:rsidR="008A1836" w:rsidRDefault="00942A24">
      <w:pPr>
        <w:widowControl/>
        <w:tabs>
          <w:tab w:val="left" w:pos="993"/>
          <w:tab w:val="left" w:pos="1134"/>
        </w:tabs>
        <w:ind w:firstLine="709"/>
        <w:jc w:val="both"/>
        <w:rPr>
          <w:bCs/>
          <w:i/>
          <w:iCs/>
        </w:rPr>
      </w:pPr>
      <w:r>
        <w:rPr>
          <w:bCs/>
          <w:i/>
          <w:iCs/>
        </w:rPr>
        <w:t>Программное обеспечение, применяемые протоколы оборудования ИИК и ИВКЭ систем учета и ТМ должны быть открытыми, соответствующими стандартным протоколам, применяющимся в ПАО «Россети».</w:t>
      </w:r>
    </w:p>
    <w:p w:rsidR="008A1836" w:rsidRDefault="00942A24">
      <w:pPr>
        <w:widowControl/>
        <w:tabs>
          <w:tab w:val="left" w:pos="993"/>
          <w:tab w:val="left" w:pos="1134"/>
        </w:tabs>
        <w:ind w:firstLine="709"/>
        <w:jc w:val="both"/>
        <w:rPr>
          <w:bCs/>
          <w:i/>
          <w:iCs/>
        </w:rPr>
      </w:pPr>
      <w:r>
        <w:rPr>
          <w:bCs/>
          <w:i/>
          <w:iCs/>
        </w:rPr>
        <w:t>Смонтированное оборудование (ИИК / ИВКЭ) должно быть интегрировано в ИВК и ОИК Заказчика.</w:t>
      </w:r>
    </w:p>
    <w:p w:rsidR="008A1836" w:rsidRDefault="00942A24">
      <w:pPr>
        <w:widowControl/>
        <w:tabs>
          <w:tab w:val="left" w:pos="993"/>
          <w:tab w:val="left" w:pos="1134"/>
        </w:tabs>
        <w:ind w:firstLine="709"/>
        <w:jc w:val="both"/>
        <w:rPr>
          <w:bCs/>
          <w:i/>
          <w:iCs/>
        </w:rPr>
      </w:pPr>
      <w:r>
        <w:rPr>
          <w:bCs/>
          <w:i/>
          <w:iCs/>
        </w:rPr>
        <w:t>Системы учета и ТМ должны осуществлять в отношении объектов, которые планируются к включению в указанные системы в рамках настоящего ТЗ, следующие функции:</w:t>
      </w:r>
    </w:p>
    <w:p w:rsidR="008A1836" w:rsidRDefault="00942A24">
      <w:pPr>
        <w:widowControl/>
        <w:tabs>
          <w:tab w:val="left" w:pos="993"/>
          <w:tab w:val="left" w:pos="1134"/>
        </w:tabs>
        <w:ind w:firstLine="709"/>
        <w:jc w:val="both"/>
        <w:rPr>
          <w:bCs/>
          <w:i/>
          <w:iCs/>
        </w:rPr>
      </w:pPr>
      <w:r>
        <w:rPr>
          <w:bCs/>
          <w:i/>
          <w:iCs/>
        </w:rPr>
        <w:t>- учет электрической энергии;</w:t>
      </w:r>
    </w:p>
    <w:p w:rsidR="008A1836" w:rsidRDefault="00942A24">
      <w:pPr>
        <w:widowControl/>
        <w:tabs>
          <w:tab w:val="left" w:pos="993"/>
          <w:tab w:val="left" w:pos="1134"/>
        </w:tabs>
        <w:ind w:firstLine="709"/>
        <w:jc w:val="both"/>
        <w:rPr>
          <w:bCs/>
          <w:i/>
          <w:iCs/>
        </w:rPr>
      </w:pPr>
      <w:r>
        <w:rPr>
          <w:bCs/>
          <w:i/>
          <w:iCs/>
        </w:rPr>
        <w:t>- контроль параметров качества электрической энергии в соответствии с функциональными возможностями компонентов системы в соответствии с параметрами СТО 34.01-21-005-2019 «Цифровая электрическая сеть. Требования к проектированию цифровых распределительных электрических сетей 0,4-220 кВ»;</w:t>
      </w:r>
    </w:p>
    <w:p w:rsidR="008A1836" w:rsidRDefault="00942A24">
      <w:pPr>
        <w:widowControl/>
        <w:tabs>
          <w:tab w:val="left" w:pos="993"/>
          <w:tab w:val="left" w:pos="1134"/>
        </w:tabs>
        <w:ind w:firstLine="709"/>
        <w:jc w:val="both"/>
        <w:rPr>
          <w:bCs/>
          <w:i/>
          <w:iCs/>
        </w:rPr>
      </w:pPr>
      <w:r>
        <w:rPr>
          <w:bCs/>
          <w:i/>
          <w:iCs/>
        </w:rPr>
        <w:t>- управление и параметрирование входящих в нее компонентов;</w:t>
      </w:r>
    </w:p>
    <w:p w:rsidR="008A1836" w:rsidRDefault="00942A24">
      <w:pPr>
        <w:widowControl/>
        <w:tabs>
          <w:tab w:val="left" w:pos="993"/>
          <w:tab w:val="left" w:pos="1134"/>
        </w:tabs>
        <w:ind w:firstLine="709"/>
        <w:jc w:val="both"/>
        <w:rPr>
          <w:bCs/>
          <w:i/>
          <w:iCs/>
        </w:rPr>
      </w:pPr>
      <w:r>
        <w:rPr>
          <w:bCs/>
          <w:i/>
          <w:iCs/>
        </w:rPr>
        <w:t>- передачу данных телесигнализации (открытие двери шкафа учета, сигнализация о пропадании напряжения на каждой фазе секции 0,4 кВ и на отходящих линиях 0,4 кВ, наличие напряжения на вводе в шкаф АСУЭ с функциями ТМ, срабатывание датчиков открытия двери, объема (для ЗТП) и задымления на ТП);</w:t>
      </w:r>
    </w:p>
    <w:p w:rsidR="008A1836" w:rsidRDefault="00942A24">
      <w:pPr>
        <w:widowControl/>
        <w:tabs>
          <w:tab w:val="left" w:pos="993"/>
          <w:tab w:val="left" w:pos="1134"/>
        </w:tabs>
        <w:ind w:firstLine="709"/>
        <w:jc w:val="both"/>
        <w:rPr>
          <w:bCs/>
          <w:i/>
          <w:iCs/>
        </w:rPr>
      </w:pPr>
      <w:r>
        <w:rPr>
          <w:bCs/>
          <w:i/>
          <w:iCs/>
        </w:rPr>
        <w:t>- передачу данных телеизмерений с вводных приборов учета на ТП (cos φ, активную мощность, реактивную мощность, фазные напряжения, линейные напряжения, фазные токи, частоты в сети);</w:t>
      </w:r>
    </w:p>
    <w:p w:rsidR="008A1836" w:rsidRDefault="00942A24">
      <w:pPr>
        <w:widowControl/>
        <w:tabs>
          <w:tab w:val="left" w:pos="993"/>
          <w:tab w:val="left" w:pos="1134"/>
        </w:tabs>
        <w:ind w:firstLine="709"/>
        <w:jc w:val="both"/>
        <w:rPr>
          <w:bCs/>
          <w:i/>
          <w:iCs/>
        </w:rPr>
      </w:pPr>
      <w:r>
        <w:rPr>
          <w:bCs/>
          <w:i/>
          <w:iCs/>
        </w:rPr>
        <w:t>Необходимо предусмотреть установку приборов учета электроэнергии на все коммерческие присоединения и ввода силовых трансформаторов напряжением 0,4 кВ подстанций 6-10 кВ с возможностью осуществлять их дистанционную настройку и мониторинг состояния. Приборы учета электроэнергии должны интегрироваться в УСПД/контроллер по открытым промышленным протоколам.</w:t>
      </w:r>
    </w:p>
    <w:p w:rsidR="008A1836" w:rsidRDefault="00942A24">
      <w:pPr>
        <w:widowControl/>
        <w:tabs>
          <w:tab w:val="left" w:pos="993"/>
          <w:tab w:val="left" w:pos="1134"/>
        </w:tabs>
        <w:spacing w:after="240"/>
        <w:ind w:firstLine="709"/>
        <w:jc w:val="both"/>
        <w:rPr>
          <w:bCs/>
          <w:iCs/>
          <w:sz w:val="24"/>
          <w:szCs w:val="24"/>
        </w:rPr>
      </w:pPr>
      <w:r>
        <w:rPr>
          <w:bCs/>
          <w:i/>
          <w:iCs/>
        </w:rPr>
        <w:t>До ввода в эксплуатацию Заказчик формирует в ИВК базу атрибутов НСИ и документального обеспечения, включающую всю имеющуюся в монтажных ведомостях информацию о приборах учета и УСПД.</w:t>
      </w:r>
    </w:p>
    <w:p w:rsidR="008A1836" w:rsidRDefault="00942A24">
      <w:pPr>
        <w:pStyle w:val="Standard"/>
        <w:jc w:val="both"/>
        <w:rPr>
          <w:bCs/>
          <w:iCs/>
        </w:rPr>
      </w:pPr>
      <w:r>
        <w:t xml:space="preserve">  2. </w:t>
      </w:r>
      <w:r>
        <w:rPr>
          <w:bCs/>
          <w:iCs/>
        </w:rPr>
        <w:t>Этапность проектирования:</w:t>
      </w:r>
    </w:p>
    <w:p w:rsidR="008A1836" w:rsidRDefault="00942A24">
      <w:pPr>
        <w:pStyle w:val="af4"/>
        <w:numPr>
          <w:ilvl w:val="2"/>
          <w:numId w:val="39"/>
        </w:numPr>
        <w:tabs>
          <w:tab w:val="left" w:pos="993"/>
          <w:tab w:val="left" w:pos="1134"/>
        </w:tabs>
        <w:spacing w:after="0"/>
        <w:ind w:left="0" w:firstLine="709"/>
        <w:jc w:val="both"/>
        <w:rPr>
          <w:bCs/>
          <w:iCs/>
        </w:rPr>
      </w:pPr>
      <w:r>
        <w:rPr>
          <w:bCs/>
          <w:iCs/>
        </w:rPr>
        <w:t>Предпроектное обследование с проведением изыскательских работ, выбор места строительства (для площадных объектов)/полосы отвода (линейные объекты), получением ТУ от владельцев пересекаемых коммуникаций;</w:t>
      </w:r>
    </w:p>
    <w:p w:rsidR="008A1836" w:rsidRDefault="00942A24">
      <w:pPr>
        <w:pStyle w:val="af4"/>
        <w:numPr>
          <w:ilvl w:val="2"/>
          <w:numId w:val="39"/>
        </w:numPr>
        <w:tabs>
          <w:tab w:val="left" w:pos="993"/>
          <w:tab w:val="left" w:pos="1134"/>
        </w:tabs>
        <w:spacing w:after="0"/>
        <w:ind w:left="0" w:firstLine="709"/>
        <w:jc w:val="both"/>
        <w:rPr>
          <w:bCs/>
          <w:iCs/>
        </w:rPr>
      </w:pPr>
      <w:r>
        <w:rPr>
          <w:bCs/>
          <w:iCs/>
        </w:rPr>
        <w:t>Получение разрешения на использование земель, находящихся в государственной и муниципальной собственности без предоставления земельных участков и установления сервитутов (Постановление Правительства РФ от 03.12.2018 №1300), согласование размещение проектируемого объекта на землях, находящихся в частной собственности с собственниками. Получение в органе местного самоуправления муниципального образования Постановления об утверждении схем расположения земельных участков.</w:t>
      </w:r>
    </w:p>
    <w:p w:rsidR="008A1836" w:rsidRDefault="00942A24">
      <w:pPr>
        <w:pStyle w:val="af4"/>
        <w:numPr>
          <w:ilvl w:val="2"/>
          <w:numId w:val="39"/>
        </w:numPr>
        <w:tabs>
          <w:tab w:val="left" w:pos="993"/>
          <w:tab w:val="left" w:pos="1134"/>
        </w:tabs>
        <w:spacing w:after="0"/>
        <w:ind w:left="0" w:firstLine="709"/>
        <w:jc w:val="both"/>
        <w:rPr>
          <w:bCs/>
          <w:iCs/>
        </w:rPr>
      </w:pPr>
      <w:r>
        <w:rPr>
          <w:bCs/>
          <w:iCs/>
        </w:rPr>
        <w:t>При прохождении ЛЭП 0,4-10 (6) кВ (размещении ТП) по землям лесного участка (земли лесного фонда) направление заявления в Министерство природных ресурсов и охраны окружающей среды Удмуртской Республики о предоставлении проектной документации для выполнения межевания, кадастрового учета и предоставления лесного участка в аренду с последующей разработкой проекта межевания территории (ПМТ) и проекта планировки территории (ППТ).</w:t>
      </w:r>
    </w:p>
    <w:p w:rsidR="008A1836" w:rsidRDefault="00942A24">
      <w:pPr>
        <w:pStyle w:val="af4"/>
        <w:numPr>
          <w:ilvl w:val="2"/>
          <w:numId w:val="39"/>
        </w:numPr>
        <w:tabs>
          <w:tab w:val="left" w:pos="993"/>
          <w:tab w:val="left" w:pos="1134"/>
        </w:tabs>
        <w:spacing w:after="0"/>
        <w:ind w:left="0" w:firstLine="709"/>
        <w:jc w:val="both"/>
        <w:rPr>
          <w:bCs/>
          <w:iCs/>
        </w:rPr>
      </w:pPr>
      <w:r>
        <w:rPr>
          <w:bCs/>
          <w:iCs/>
        </w:rPr>
        <w:t>При прохождении ЛЭП 0,4-10 (6)кВ (размещении ТП) по землям особо охраняемых территорий, землям водного фонда - направление заявления в соответствующее ведомство (Главрыбвод, департамент культуры и т.п.) Удмуртской Республики на предоставление условий размещения проектируемых сетей.</w:t>
      </w:r>
    </w:p>
    <w:p w:rsidR="008A1836" w:rsidRDefault="00942A24">
      <w:pPr>
        <w:pStyle w:val="af4"/>
        <w:numPr>
          <w:ilvl w:val="2"/>
          <w:numId w:val="39"/>
        </w:numPr>
        <w:tabs>
          <w:tab w:val="left" w:pos="993"/>
          <w:tab w:val="left" w:pos="1134"/>
        </w:tabs>
        <w:spacing w:after="0"/>
        <w:ind w:left="0" w:firstLine="709"/>
        <w:jc w:val="both"/>
        <w:rPr>
          <w:bCs/>
          <w:iCs/>
        </w:rPr>
      </w:pPr>
      <w:r>
        <w:rPr>
          <w:bCs/>
          <w:iCs/>
        </w:rPr>
        <w:t>Разработка проектно-сметной и рабочей документации одной стадией: проектной документации (в соответствии с требованиями Постановления Правительства РФ № 87) и рабочей документации (в соответствии с требованиями ГОСТ Р 21.1101-2009 и другой действующей НТД).</w:t>
      </w:r>
    </w:p>
    <w:p w:rsidR="008A1836" w:rsidRDefault="00942A24">
      <w:pPr>
        <w:pStyle w:val="af4"/>
        <w:numPr>
          <w:ilvl w:val="2"/>
          <w:numId w:val="39"/>
        </w:numPr>
        <w:tabs>
          <w:tab w:val="left" w:pos="993"/>
          <w:tab w:val="left" w:pos="1134"/>
        </w:tabs>
        <w:spacing w:after="0"/>
        <w:ind w:left="0" w:firstLine="709"/>
        <w:jc w:val="both"/>
        <w:rPr>
          <w:bCs/>
          <w:iCs/>
        </w:rPr>
      </w:pPr>
      <w:r>
        <w:rPr>
          <w:bCs/>
          <w:iCs/>
        </w:rPr>
        <w:t>Согласование ПСД и РД с Заказчиком, заинтересованными сторонами и надзорными органами (при необходимости, при соответствующем обосновании).</w:t>
      </w:r>
    </w:p>
    <w:p w:rsidR="008A1836" w:rsidRDefault="00942A24">
      <w:pPr>
        <w:pStyle w:val="af4"/>
        <w:numPr>
          <w:ilvl w:val="2"/>
          <w:numId w:val="39"/>
        </w:numPr>
        <w:tabs>
          <w:tab w:val="left" w:pos="993"/>
          <w:tab w:val="left" w:pos="1134"/>
        </w:tabs>
        <w:spacing w:after="0"/>
        <w:ind w:left="0" w:firstLine="709"/>
        <w:jc w:val="both"/>
        <w:rPr>
          <w:bCs/>
          <w:iCs/>
        </w:rPr>
      </w:pPr>
      <w:r>
        <w:rPr>
          <w:bCs/>
          <w:iCs/>
        </w:rPr>
        <w:t>В целях сокращения затрат и сроков разработки рабочей документации по данному титулу при проектировании использовать альбомы типовых проектных решений и проектную документацию повторного использования.</w:t>
      </w:r>
    </w:p>
    <w:p w:rsidR="008A1836" w:rsidRDefault="00942A24">
      <w:pPr>
        <w:pStyle w:val="af4"/>
        <w:tabs>
          <w:tab w:val="left" w:pos="993"/>
          <w:tab w:val="left" w:pos="1134"/>
        </w:tabs>
        <w:ind w:left="0" w:firstLine="709"/>
        <w:jc w:val="both"/>
        <w:rPr>
          <w:b/>
          <w:bCs/>
          <w:iCs/>
        </w:rPr>
      </w:pPr>
      <w:r>
        <w:rPr>
          <w:b/>
          <w:bCs/>
          <w:iCs/>
        </w:rPr>
        <w:t>2-й этап:</w:t>
      </w:r>
    </w:p>
    <w:p w:rsidR="008A1836" w:rsidRDefault="00942A24">
      <w:pPr>
        <w:pStyle w:val="af4"/>
        <w:numPr>
          <w:ilvl w:val="1"/>
          <w:numId w:val="39"/>
        </w:numPr>
        <w:tabs>
          <w:tab w:val="left" w:pos="993"/>
          <w:tab w:val="left" w:pos="1134"/>
        </w:tabs>
        <w:spacing w:after="0"/>
        <w:ind w:left="0" w:firstLine="709"/>
        <w:jc w:val="both"/>
        <w:rPr>
          <w:bCs/>
          <w:iCs/>
        </w:rPr>
      </w:pPr>
      <w:r>
        <w:rPr>
          <w:bCs/>
          <w:iCs/>
        </w:rPr>
        <w:t xml:space="preserve">Выполнение строительно-монтажных (СМР) и пусконаладочных работ (ПНР) с поставкой оборудования, с учетом требований НТД, указанных в п. 10 настоящего ТЗ (при строительстве необходимо руководствоваться последними редакциями документов, необходимых и действующих на момент выполнения СМР, в том числе не указанных в данном ТЗ). </w:t>
      </w:r>
    </w:p>
    <w:p w:rsidR="008A1836" w:rsidRDefault="00942A24">
      <w:pPr>
        <w:pStyle w:val="af4"/>
        <w:tabs>
          <w:tab w:val="left" w:pos="993"/>
          <w:tab w:val="left" w:pos="1134"/>
        </w:tabs>
        <w:ind w:left="851" w:hanging="142"/>
        <w:jc w:val="both"/>
        <w:rPr>
          <w:bCs/>
          <w:iCs/>
        </w:rPr>
      </w:pPr>
      <w:r>
        <w:rPr>
          <w:b/>
          <w:bCs/>
          <w:iCs/>
        </w:rPr>
        <w:t>3-й этап</w:t>
      </w:r>
      <w:r>
        <w:rPr>
          <w:bCs/>
          <w:iCs/>
        </w:rPr>
        <w:t>:</w:t>
      </w:r>
    </w:p>
    <w:p w:rsidR="008A1836" w:rsidRDefault="00942A24">
      <w:pPr>
        <w:pStyle w:val="a"/>
        <w:widowControl/>
        <w:numPr>
          <w:ilvl w:val="1"/>
          <w:numId w:val="39"/>
        </w:numPr>
        <w:tabs>
          <w:tab w:val="left" w:pos="708"/>
        </w:tabs>
        <w:spacing w:line="240" w:lineRule="auto"/>
        <w:ind w:hanging="574"/>
        <w:rPr>
          <w:bCs/>
          <w:iCs/>
          <w:sz w:val="24"/>
          <w:szCs w:val="24"/>
        </w:rPr>
      </w:pPr>
      <w:r>
        <w:rPr>
          <w:bCs/>
          <w:iCs/>
          <w:sz w:val="24"/>
          <w:szCs w:val="24"/>
        </w:rPr>
        <w:t>Выполнить нанесение на план города построенного объекта.</w:t>
      </w:r>
    </w:p>
    <w:p w:rsidR="008A1836" w:rsidRDefault="00942A24">
      <w:pPr>
        <w:pStyle w:val="af4"/>
        <w:numPr>
          <w:ilvl w:val="0"/>
          <w:numId w:val="39"/>
        </w:numPr>
        <w:tabs>
          <w:tab w:val="num" w:pos="993"/>
        </w:tabs>
        <w:spacing w:before="240" w:after="0"/>
        <w:ind w:left="0" w:firstLine="709"/>
        <w:jc w:val="both"/>
        <w:rPr>
          <w:b/>
        </w:rPr>
      </w:pPr>
      <w:r>
        <w:rPr>
          <w:b/>
        </w:rPr>
        <w:t>Исходные данные для проектирования и проведения СМР и ПНР</w:t>
      </w:r>
    </w:p>
    <w:p w:rsidR="008A1836" w:rsidRDefault="00942A24">
      <w:pPr>
        <w:pStyle w:val="af4"/>
        <w:numPr>
          <w:ilvl w:val="1"/>
          <w:numId w:val="39"/>
        </w:numPr>
        <w:tabs>
          <w:tab w:val="left" w:pos="709"/>
          <w:tab w:val="left" w:pos="1276"/>
        </w:tabs>
        <w:spacing w:after="0"/>
        <w:ind w:left="0" w:firstLine="702"/>
        <w:jc w:val="both"/>
        <w:rPr>
          <w:bCs/>
        </w:rPr>
      </w:pPr>
      <w:r>
        <w:rPr>
          <w:bCs/>
        </w:rPr>
        <w:t xml:space="preserve">Информация по режимам работы сети, в т.ч. ремонтным, токовые нагрузки в нормальных и ремонтных режимах (летние и зимние), при выполнении реконструкции с заменой проводов. </w:t>
      </w:r>
    </w:p>
    <w:p w:rsidR="008A1836" w:rsidRDefault="00942A24">
      <w:pPr>
        <w:pStyle w:val="af4"/>
        <w:numPr>
          <w:ilvl w:val="1"/>
          <w:numId w:val="39"/>
        </w:numPr>
        <w:tabs>
          <w:tab w:val="left" w:pos="709"/>
          <w:tab w:val="left" w:pos="1276"/>
        </w:tabs>
        <w:spacing w:after="0"/>
        <w:ind w:left="0" w:firstLine="702"/>
        <w:jc w:val="both"/>
        <w:rPr>
          <w:bCs/>
        </w:rPr>
      </w:pPr>
      <w:r>
        <w:rPr>
          <w:bCs/>
        </w:rPr>
        <w:t>Схемы нормального режима ПС, РП, ТП и фидеров сети 6-10 кВ и 0,4 кВ.</w:t>
      </w:r>
    </w:p>
    <w:p w:rsidR="008A1836" w:rsidRDefault="00942A24">
      <w:pPr>
        <w:pStyle w:val="af4"/>
        <w:numPr>
          <w:ilvl w:val="1"/>
          <w:numId w:val="39"/>
        </w:numPr>
        <w:tabs>
          <w:tab w:val="left" w:pos="709"/>
          <w:tab w:val="left" w:pos="1276"/>
        </w:tabs>
        <w:spacing w:after="0"/>
        <w:ind w:left="0" w:firstLine="702"/>
        <w:jc w:val="both"/>
        <w:rPr>
          <w:bCs/>
          <w:iCs/>
        </w:rPr>
      </w:pPr>
      <w:r>
        <w:rPr>
          <w:bCs/>
          <w:iCs/>
        </w:rPr>
        <w:t>Геоданные по ВЛ (в т.ч. на публичных источниках), геоданные по ПС и РП.</w:t>
      </w:r>
    </w:p>
    <w:p w:rsidR="008A1836" w:rsidRDefault="00942A24">
      <w:pPr>
        <w:pStyle w:val="af4"/>
        <w:numPr>
          <w:ilvl w:val="1"/>
          <w:numId w:val="39"/>
        </w:numPr>
        <w:tabs>
          <w:tab w:val="left" w:pos="709"/>
          <w:tab w:val="left" w:pos="1276"/>
        </w:tabs>
        <w:spacing w:after="0"/>
        <w:ind w:left="0" w:firstLine="702"/>
        <w:jc w:val="both"/>
        <w:rPr>
          <w:bCs/>
        </w:rPr>
      </w:pPr>
      <w:r>
        <w:rPr>
          <w:bCs/>
        </w:rPr>
        <w:t>Карты уставок РЗА, токи КЗ на шинах питающих центров, данные по емкостным токам замыкания на землю.</w:t>
      </w:r>
    </w:p>
    <w:p w:rsidR="008A1836" w:rsidRDefault="00942A24">
      <w:pPr>
        <w:pStyle w:val="af4"/>
        <w:numPr>
          <w:ilvl w:val="1"/>
          <w:numId w:val="39"/>
        </w:numPr>
        <w:tabs>
          <w:tab w:val="left" w:pos="709"/>
          <w:tab w:val="left" w:pos="1276"/>
        </w:tabs>
        <w:spacing w:after="0"/>
        <w:ind w:left="0" w:firstLine="702"/>
        <w:jc w:val="both"/>
        <w:rPr>
          <w:bCs/>
        </w:rPr>
      </w:pPr>
      <w:r>
        <w:rPr>
          <w:bCs/>
        </w:rPr>
        <w:t xml:space="preserve">Исходные данные предоставляются Подрядчику после заключения договора в соответствии с отдельным запросом Подрядчика. </w:t>
      </w:r>
    </w:p>
    <w:p w:rsidR="008A1836" w:rsidRDefault="00942A24">
      <w:pPr>
        <w:pStyle w:val="af4"/>
        <w:numPr>
          <w:ilvl w:val="0"/>
          <w:numId w:val="39"/>
        </w:numPr>
        <w:tabs>
          <w:tab w:val="num" w:pos="993"/>
        </w:tabs>
        <w:spacing w:before="240" w:after="0"/>
        <w:ind w:left="0" w:firstLine="709"/>
        <w:jc w:val="both"/>
        <w:rPr>
          <w:b/>
        </w:rPr>
      </w:pPr>
      <w:r>
        <w:rPr>
          <w:b/>
        </w:rPr>
        <w:t>Требования к проектированию</w:t>
      </w:r>
    </w:p>
    <w:p w:rsidR="008A1836" w:rsidRDefault="00942A24">
      <w:pPr>
        <w:pStyle w:val="af4"/>
        <w:tabs>
          <w:tab w:val="left" w:pos="1134"/>
          <w:tab w:val="left" w:pos="1276"/>
        </w:tabs>
        <w:jc w:val="both"/>
        <w:rPr>
          <w:b/>
        </w:rPr>
      </w:pPr>
      <w:r>
        <w:rPr>
          <w:b/>
        </w:rPr>
        <w:tab/>
        <w:t>Проектно-сметная и рабочая документация</w:t>
      </w:r>
    </w:p>
    <w:p w:rsidR="008A1836" w:rsidRDefault="00942A24">
      <w:pPr>
        <w:pStyle w:val="af4"/>
        <w:numPr>
          <w:ilvl w:val="1"/>
          <w:numId w:val="39"/>
        </w:numPr>
        <w:tabs>
          <w:tab w:val="left" w:pos="709"/>
          <w:tab w:val="left" w:pos="1276"/>
        </w:tabs>
        <w:spacing w:after="0"/>
        <w:ind w:left="0" w:firstLine="702"/>
        <w:jc w:val="both"/>
      </w:pPr>
      <w:r>
        <w:t>Требования к проектной документации:</w:t>
      </w:r>
    </w:p>
    <w:p w:rsidR="008A1836" w:rsidRDefault="00942A24">
      <w:pPr>
        <w:pStyle w:val="af4"/>
        <w:numPr>
          <w:ilvl w:val="2"/>
          <w:numId w:val="39"/>
        </w:numPr>
        <w:tabs>
          <w:tab w:val="left" w:pos="851"/>
          <w:tab w:val="left" w:pos="1276"/>
        </w:tabs>
        <w:spacing w:after="0"/>
        <w:jc w:val="both"/>
      </w:pPr>
      <w:r>
        <w:t>Пояснительная записка:</w:t>
      </w:r>
    </w:p>
    <w:p w:rsidR="008A1836" w:rsidRDefault="00942A24">
      <w:pPr>
        <w:pStyle w:val="ad"/>
        <w:numPr>
          <w:ilvl w:val="0"/>
          <w:numId w:val="41"/>
        </w:numPr>
        <w:tabs>
          <w:tab w:val="left" w:pos="993"/>
        </w:tabs>
        <w:ind w:left="0" w:firstLine="709"/>
        <w:contextualSpacing/>
        <w:jc w:val="both"/>
        <w:rPr>
          <w:sz w:val="24"/>
          <w:szCs w:val="24"/>
        </w:rPr>
      </w:pPr>
      <w:r>
        <w:rPr>
          <w:sz w:val="24"/>
          <w:szCs w:val="24"/>
        </w:rPr>
        <w:t>реквизиты документов, на основании которых принято решение о разработке проектной документации;</w:t>
      </w:r>
    </w:p>
    <w:p w:rsidR="008A1836" w:rsidRDefault="00942A24">
      <w:pPr>
        <w:pStyle w:val="ad"/>
        <w:numPr>
          <w:ilvl w:val="0"/>
          <w:numId w:val="41"/>
        </w:numPr>
        <w:tabs>
          <w:tab w:val="left" w:pos="993"/>
        </w:tabs>
        <w:ind w:left="0" w:firstLine="709"/>
        <w:contextualSpacing/>
        <w:jc w:val="both"/>
        <w:rPr>
          <w:sz w:val="24"/>
          <w:szCs w:val="24"/>
        </w:rPr>
      </w:pPr>
      <w:r>
        <w:rPr>
          <w:sz w:val="24"/>
          <w:szCs w:val="24"/>
        </w:rPr>
        <w:t>исходные данные для проектирования;</w:t>
      </w:r>
    </w:p>
    <w:p w:rsidR="008A1836" w:rsidRDefault="00942A24">
      <w:pPr>
        <w:pStyle w:val="ad"/>
        <w:numPr>
          <w:ilvl w:val="0"/>
          <w:numId w:val="41"/>
        </w:numPr>
        <w:tabs>
          <w:tab w:val="left" w:pos="993"/>
        </w:tabs>
        <w:ind w:left="0" w:firstLine="709"/>
        <w:contextualSpacing/>
        <w:jc w:val="both"/>
        <w:rPr>
          <w:sz w:val="24"/>
          <w:szCs w:val="24"/>
        </w:rPr>
      </w:pPr>
      <w:r>
        <w:rPr>
          <w:sz w:val="24"/>
          <w:szCs w:val="24"/>
        </w:rPr>
        <w:t>сведения о климатической и географической характеристике района, на территории которого предполагается осуществлять строительство/реконструкцию объекта (ов) распределительной сети 0,4-10 (6) кВ. При проектировании учитывать Карты климатического районирования по ветру, гололеду и ветровой нагрузке при гололеде. Предельные значения пролетов воздушных линий, для соответствующих категорий района по ветру и гололёду, определяются по таблицам типовых проектов;</w:t>
      </w:r>
    </w:p>
    <w:p w:rsidR="008A1836" w:rsidRDefault="00942A24">
      <w:pPr>
        <w:pStyle w:val="ad"/>
        <w:numPr>
          <w:ilvl w:val="0"/>
          <w:numId w:val="41"/>
        </w:numPr>
        <w:tabs>
          <w:tab w:val="left" w:pos="993"/>
        </w:tabs>
        <w:ind w:left="0" w:firstLine="709"/>
        <w:contextualSpacing/>
        <w:jc w:val="both"/>
        <w:rPr>
          <w:sz w:val="24"/>
          <w:szCs w:val="24"/>
        </w:rPr>
      </w:pPr>
      <w:r>
        <w:rPr>
          <w:sz w:val="24"/>
          <w:szCs w:val="24"/>
        </w:rPr>
        <w:t>описание вариантов трассы прохождения линейного объекта (в т.ч. с учетом снижения технических потерь и повышения показателей надежности, с учётом анализа перспективного роста нагрузок и обеспечением резерва в целях возможности и доступности подключения новых потребителей) по территории района строительства, обоснование выбранного варианта;</w:t>
      </w:r>
    </w:p>
    <w:p w:rsidR="008A1836" w:rsidRDefault="00942A24">
      <w:pPr>
        <w:pStyle w:val="ad"/>
        <w:numPr>
          <w:ilvl w:val="0"/>
          <w:numId w:val="41"/>
        </w:numPr>
        <w:tabs>
          <w:tab w:val="left" w:pos="993"/>
        </w:tabs>
        <w:ind w:left="0" w:firstLine="709"/>
        <w:contextualSpacing/>
        <w:jc w:val="both"/>
        <w:rPr>
          <w:sz w:val="24"/>
          <w:szCs w:val="24"/>
        </w:rPr>
      </w:pPr>
      <w:r>
        <w:rPr>
          <w:sz w:val="24"/>
          <w:szCs w:val="24"/>
        </w:rPr>
        <w:t>сведения о проектируемых объектах распределительной сети 0,4-10 (6) кВ, в т.ч. для линейного объекта - указание наименования, назначения и месторасположения начального и конечного пунктов линейного объекта, пропускная способность, полоса отвода;</w:t>
      </w:r>
    </w:p>
    <w:p w:rsidR="008A1836" w:rsidRDefault="00942A24">
      <w:pPr>
        <w:pStyle w:val="ad"/>
        <w:numPr>
          <w:ilvl w:val="0"/>
          <w:numId w:val="41"/>
        </w:numPr>
        <w:tabs>
          <w:tab w:val="left" w:pos="993"/>
        </w:tabs>
        <w:ind w:left="0" w:firstLine="709"/>
        <w:contextualSpacing/>
        <w:jc w:val="both"/>
        <w:rPr>
          <w:sz w:val="24"/>
          <w:szCs w:val="24"/>
        </w:rPr>
      </w:pPr>
      <w:r>
        <w:rPr>
          <w:sz w:val="24"/>
          <w:szCs w:val="24"/>
        </w:rPr>
        <w:t>сведения о земельных участках, изымаемых во временное (на период строительства) и (или) постоянное пользование и категории земель, на которых будет располагаться электросетевой объект;</w:t>
      </w:r>
    </w:p>
    <w:p w:rsidR="008A1836" w:rsidRDefault="00942A24">
      <w:pPr>
        <w:pStyle w:val="ad"/>
        <w:numPr>
          <w:ilvl w:val="0"/>
          <w:numId w:val="41"/>
        </w:numPr>
        <w:tabs>
          <w:tab w:val="left" w:pos="993"/>
        </w:tabs>
        <w:ind w:left="0" w:firstLine="709"/>
        <w:contextualSpacing/>
        <w:jc w:val="both"/>
        <w:rPr>
          <w:sz w:val="24"/>
          <w:szCs w:val="24"/>
        </w:rPr>
      </w:pPr>
      <w:r>
        <w:rPr>
          <w:sz w:val="24"/>
          <w:szCs w:val="24"/>
        </w:rPr>
        <w:t>сведения о наличии разработанных и согласованных технических условий;</w:t>
      </w:r>
    </w:p>
    <w:p w:rsidR="008A1836" w:rsidRDefault="00942A24">
      <w:pPr>
        <w:pStyle w:val="ad"/>
        <w:numPr>
          <w:ilvl w:val="0"/>
          <w:numId w:val="41"/>
        </w:numPr>
        <w:tabs>
          <w:tab w:val="left" w:pos="993"/>
        </w:tabs>
        <w:ind w:left="0" w:firstLine="709"/>
        <w:contextualSpacing/>
        <w:jc w:val="both"/>
        <w:rPr>
          <w:sz w:val="24"/>
          <w:szCs w:val="24"/>
        </w:rPr>
      </w:pPr>
      <w:r>
        <w:rPr>
          <w:sz w:val="24"/>
          <w:szCs w:val="24"/>
        </w:rPr>
        <w:t>технико-экономические характеристики проектируемых объектов распределительной сети 0,4-10 (6) кВ (категория, протяженность, проектная мощность, пропускная способность и др.);</w:t>
      </w:r>
    </w:p>
    <w:p w:rsidR="008A1836" w:rsidRDefault="00942A24">
      <w:pPr>
        <w:pStyle w:val="ad"/>
        <w:numPr>
          <w:ilvl w:val="0"/>
          <w:numId w:val="41"/>
        </w:numPr>
        <w:tabs>
          <w:tab w:val="left" w:pos="993"/>
        </w:tabs>
        <w:ind w:left="0" w:firstLine="709"/>
        <w:contextualSpacing/>
        <w:jc w:val="both"/>
        <w:rPr>
          <w:sz w:val="24"/>
          <w:szCs w:val="24"/>
        </w:rPr>
      </w:pPr>
      <w:r>
        <w:rPr>
          <w:sz w:val="24"/>
          <w:szCs w:val="24"/>
        </w:rPr>
        <w:t>обоснование возможности осуществления строительства объекта по этапам строительства с выделением этих этапов.</w:t>
      </w:r>
    </w:p>
    <w:p w:rsidR="008A1836" w:rsidRDefault="00942A24">
      <w:pPr>
        <w:pStyle w:val="af4"/>
        <w:numPr>
          <w:ilvl w:val="2"/>
          <w:numId w:val="39"/>
        </w:numPr>
        <w:tabs>
          <w:tab w:val="left" w:pos="1134"/>
          <w:tab w:val="left" w:pos="1276"/>
        </w:tabs>
        <w:spacing w:after="0"/>
        <w:jc w:val="both"/>
      </w:pPr>
      <w:r>
        <w:t>Проект полосы отвода:</w:t>
      </w:r>
    </w:p>
    <w:p w:rsidR="008A1836" w:rsidRDefault="00942A24">
      <w:pPr>
        <w:pStyle w:val="ad"/>
        <w:numPr>
          <w:ilvl w:val="0"/>
          <w:numId w:val="40"/>
        </w:numPr>
        <w:tabs>
          <w:tab w:val="num" w:pos="993"/>
        </w:tabs>
        <w:ind w:left="0" w:firstLine="709"/>
        <w:contextualSpacing/>
        <w:jc w:val="both"/>
        <w:rPr>
          <w:sz w:val="24"/>
          <w:szCs w:val="24"/>
        </w:rPr>
      </w:pPr>
      <w:r>
        <w:rPr>
          <w:i/>
          <w:sz w:val="24"/>
          <w:szCs w:val="24"/>
        </w:rPr>
        <w:t xml:space="preserve">Привести в текстовой части </w:t>
      </w:r>
    </w:p>
    <w:p w:rsidR="008A1836" w:rsidRDefault="00942A24">
      <w:pPr>
        <w:pStyle w:val="ad"/>
        <w:numPr>
          <w:ilvl w:val="0"/>
          <w:numId w:val="42"/>
        </w:numPr>
        <w:tabs>
          <w:tab w:val="left" w:pos="993"/>
        </w:tabs>
        <w:ind w:left="0" w:firstLine="709"/>
        <w:contextualSpacing/>
        <w:jc w:val="both"/>
        <w:rPr>
          <w:sz w:val="24"/>
          <w:szCs w:val="24"/>
        </w:rPr>
      </w:pPr>
      <w:r>
        <w:rPr>
          <w:sz w:val="24"/>
          <w:szCs w:val="24"/>
        </w:rPr>
        <w:t>характеристику земельного участка, предоставленного для размещения объекта капитального строительства;</w:t>
      </w:r>
    </w:p>
    <w:p w:rsidR="008A1836" w:rsidRDefault="00942A24">
      <w:pPr>
        <w:pStyle w:val="ad"/>
        <w:numPr>
          <w:ilvl w:val="0"/>
          <w:numId w:val="42"/>
        </w:numPr>
        <w:tabs>
          <w:tab w:val="left" w:pos="993"/>
        </w:tabs>
        <w:ind w:left="0" w:firstLine="709"/>
        <w:contextualSpacing/>
        <w:jc w:val="both"/>
        <w:rPr>
          <w:sz w:val="24"/>
          <w:szCs w:val="24"/>
        </w:rPr>
      </w:pPr>
      <w:r>
        <w:rPr>
          <w:sz w:val="24"/>
          <w:szCs w:val="24"/>
        </w:rPr>
        <w:t xml:space="preserve"> обоснование планировочной организации земельного участка;</w:t>
      </w:r>
    </w:p>
    <w:p w:rsidR="008A1836" w:rsidRDefault="00942A24">
      <w:pPr>
        <w:pStyle w:val="ad"/>
        <w:numPr>
          <w:ilvl w:val="0"/>
          <w:numId w:val="42"/>
        </w:numPr>
        <w:tabs>
          <w:tab w:val="left" w:pos="993"/>
        </w:tabs>
        <w:ind w:left="0" w:firstLine="709"/>
        <w:contextualSpacing/>
        <w:jc w:val="both"/>
        <w:rPr>
          <w:sz w:val="24"/>
          <w:szCs w:val="24"/>
        </w:rPr>
      </w:pPr>
      <w:r>
        <w:rPr>
          <w:sz w:val="24"/>
          <w:szCs w:val="24"/>
        </w:rPr>
        <w:t>расчет размеров земельных участков, необходимых для размещения линейного и площадного объекта электросетевого комплекса, полоса отвода;</w:t>
      </w:r>
    </w:p>
    <w:p w:rsidR="008A1836" w:rsidRDefault="00942A24">
      <w:pPr>
        <w:pStyle w:val="ad"/>
        <w:numPr>
          <w:ilvl w:val="0"/>
          <w:numId w:val="42"/>
        </w:numPr>
        <w:tabs>
          <w:tab w:val="left" w:pos="993"/>
        </w:tabs>
        <w:ind w:left="0" w:firstLine="709"/>
        <w:contextualSpacing/>
        <w:jc w:val="both"/>
        <w:rPr>
          <w:sz w:val="24"/>
          <w:szCs w:val="24"/>
        </w:rPr>
      </w:pPr>
      <w:r>
        <w:rPr>
          <w:sz w:val="24"/>
          <w:szCs w:val="24"/>
        </w:rPr>
        <w:t xml:space="preserve">схему расположения земельного участка на кадастровом плане территории, согласованную с собственниками земельных участков и смежными землепользователями; </w:t>
      </w:r>
    </w:p>
    <w:p w:rsidR="008A1836" w:rsidRDefault="00942A24">
      <w:pPr>
        <w:pStyle w:val="ad"/>
        <w:numPr>
          <w:ilvl w:val="0"/>
          <w:numId w:val="40"/>
        </w:numPr>
        <w:ind w:left="993" w:hanging="284"/>
        <w:contextualSpacing/>
        <w:jc w:val="both"/>
        <w:rPr>
          <w:i/>
          <w:sz w:val="24"/>
          <w:szCs w:val="24"/>
        </w:rPr>
      </w:pPr>
      <w:r>
        <w:rPr>
          <w:i/>
          <w:sz w:val="24"/>
          <w:szCs w:val="24"/>
        </w:rPr>
        <w:t>Привести в графической части</w:t>
      </w:r>
    </w:p>
    <w:p w:rsidR="008A1836" w:rsidRDefault="00942A24">
      <w:pPr>
        <w:pStyle w:val="ad"/>
        <w:numPr>
          <w:ilvl w:val="0"/>
          <w:numId w:val="42"/>
        </w:numPr>
        <w:tabs>
          <w:tab w:val="left" w:pos="993"/>
        </w:tabs>
        <w:ind w:left="0" w:firstLine="709"/>
        <w:contextualSpacing/>
        <w:jc w:val="both"/>
        <w:rPr>
          <w:i/>
          <w:sz w:val="24"/>
          <w:szCs w:val="24"/>
        </w:rPr>
      </w:pPr>
      <w:r>
        <w:rPr>
          <w:sz w:val="24"/>
          <w:szCs w:val="24"/>
        </w:rPr>
        <w:t>схему расположения земельного участка на кадастровом плане территории с указанием надземных и подземных коммуникаций, пересекаемых в процессе строительства и попадающих в пятно застройки;</w:t>
      </w:r>
    </w:p>
    <w:p w:rsidR="008A1836" w:rsidRDefault="00942A24">
      <w:pPr>
        <w:pStyle w:val="ad"/>
        <w:numPr>
          <w:ilvl w:val="0"/>
          <w:numId w:val="42"/>
        </w:numPr>
        <w:tabs>
          <w:tab w:val="left" w:pos="993"/>
        </w:tabs>
        <w:ind w:left="0" w:firstLine="709"/>
        <w:contextualSpacing/>
        <w:jc w:val="both"/>
        <w:rPr>
          <w:sz w:val="24"/>
          <w:szCs w:val="24"/>
        </w:rPr>
      </w:pPr>
      <w:r>
        <w:rPr>
          <w:sz w:val="24"/>
          <w:szCs w:val="24"/>
        </w:rPr>
        <w:t xml:space="preserve">схему планировочной организации земельного участка, план трассы на действующем топоматериале с указанием сведений об углах поворота, длине прямых и криволинейных участков и мест размещения проектируемых объектов электросетевого комплекса. </w:t>
      </w:r>
    </w:p>
    <w:p w:rsidR="008A1836" w:rsidRDefault="00942A24">
      <w:pPr>
        <w:pStyle w:val="ad"/>
        <w:tabs>
          <w:tab w:val="left" w:pos="993"/>
          <w:tab w:val="left" w:pos="1560"/>
        </w:tabs>
        <w:ind w:left="0" w:firstLine="709"/>
        <w:jc w:val="both"/>
        <w:rPr>
          <w:bCs/>
          <w:iCs/>
          <w:sz w:val="24"/>
          <w:szCs w:val="24"/>
        </w:rPr>
      </w:pPr>
      <w:r>
        <w:rPr>
          <w:bCs/>
          <w:iCs/>
          <w:sz w:val="24"/>
          <w:szCs w:val="24"/>
        </w:rPr>
        <w:t>Требования по выбору земельного участка для размещения объекта(ов) капитального строительства:</w:t>
      </w:r>
    </w:p>
    <w:p w:rsidR="008A1836" w:rsidRDefault="00942A24">
      <w:pPr>
        <w:pStyle w:val="ad"/>
        <w:numPr>
          <w:ilvl w:val="0"/>
          <w:numId w:val="42"/>
        </w:numPr>
        <w:tabs>
          <w:tab w:val="left" w:pos="993"/>
        </w:tabs>
        <w:ind w:left="0" w:firstLine="709"/>
        <w:contextualSpacing/>
        <w:jc w:val="both"/>
        <w:rPr>
          <w:bCs/>
          <w:iCs/>
          <w:sz w:val="24"/>
          <w:szCs w:val="24"/>
        </w:rPr>
      </w:pPr>
      <w:r>
        <w:rPr>
          <w:bCs/>
          <w:iCs/>
          <w:sz w:val="24"/>
          <w:szCs w:val="24"/>
        </w:rPr>
        <w:t>при разработке документации осуществлять выбор места размещения объекта, с приоритетным условием нахождения на земельных участках в муниципальной собственности.</w:t>
      </w:r>
    </w:p>
    <w:p w:rsidR="008A1836" w:rsidRDefault="00942A24">
      <w:pPr>
        <w:pStyle w:val="ad"/>
        <w:numPr>
          <w:ilvl w:val="0"/>
          <w:numId w:val="42"/>
        </w:numPr>
        <w:tabs>
          <w:tab w:val="left" w:pos="993"/>
        </w:tabs>
        <w:ind w:left="0" w:firstLine="709"/>
        <w:contextualSpacing/>
        <w:jc w:val="both"/>
        <w:rPr>
          <w:bCs/>
          <w:iCs/>
          <w:sz w:val="24"/>
          <w:szCs w:val="24"/>
        </w:rPr>
      </w:pPr>
      <w:r>
        <w:rPr>
          <w:bCs/>
          <w:iCs/>
          <w:sz w:val="24"/>
          <w:szCs w:val="24"/>
        </w:rPr>
        <w:t xml:space="preserve">проектирование объектов на земельных участках, правообладателями которых являются физические лица, юридические лица всех форм собственности допускается в исключительных случаях с обязательным согласованием филиала </w:t>
      </w:r>
      <w:r>
        <w:rPr>
          <w:sz w:val="24"/>
          <w:szCs w:val="24"/>
        </w:rPr>
        <w:t>ПАО «Россети Центр и Приволжье» - «Удмуртэнерго»</w:t>
      </w:r>
      <w:r>
        <w:rPr>
          <w:bCs/>
          <w:iCs/>
          <w:sz w:val="24"/>
          <w:szCs w:val="24"/>
        </w:rPr>
        <w:t xml:space="preserve"> и обоснованием отсутствия возможности размещения объектов энергетики на муниципальных землях.</w:t>
      </w:r>
    </w:p>
    <w:p w:rsidR="008A1836" w:rsidRDefault="00942A24">
      <w:pPr>
        <w:pStyle w:val="ad"/>
        <w:tabs>
          <w:tab w:val="left" w:pos="993"/>
          <w:tab w:val="left" w:pos="1560"/>
        </w:tabs>
        <w:ind w:left="0" w:firstLine="709"/>
        <w:jc w:val="both"/>
        <w:rPr>
          <w:bCs/>
          <w:iCs/>
          <w:sz w:val="24"/>
          <w:szCs w:val="24"/>
        </w:rPr>
      </w:pPr>
      <w:r>
        <w:rPr>
          <w:sz w:val="24"/>
          <w:szCs w:val="24"/>
        </w:rPr>
        <w:t>Мероприятия по установлению границ охранных зон объектов электросетевого хозяйства (нанесение границ охранных зон, соблюдение требований Постановления Правительства РФ от 24.02.2009 № 160 (ред. от 17.05.2016)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8A1836" w:rsidRDefault="00942A24">
      <w:pPr>
        <w:pStyle w:val="af4"/>
        <w:numPr>
          <w:ilvl w:val="2"/>
          <w:numId w:val="39"/>
        </w:numPr>
        <w:tabs>
          <w:tab w:val="left" w:pos="1134"/>
          <w:tab w:val="left" w:pos="1276"/>
        </w:tabs>
        <w:spacing w:after="0"/>
        <w:ind w:left="1843" w:hanging="283"/>
        <w:jc w:val="both"/>
      </w:pPr>
      <w:r>
        <w:t xml:space="preserve">Конструктивные решения </w:t>
      </w:r>
      <w:r>
        <w:rPr>
          <w:i/>
        </w:rPr>
        <w:t>(при проектировании ЛЭП):</w:t>
      </w:r>
    </w:p>
    <w:p w:rsidR="008A1836" w:rsidRDefault="00942A24">
      <w:pPr>
        <w:pStyle w:val="ad"/>
        <w:tabs>
          <w:tab w:val="left" w:pos="993"/>
        </w:tabs>
        <w:ind w:left="709"/>
        <w:jc w:val="both"/>
        <w:rPr>
          <w:bCs/>
          <w:i/>
          <w:iCs/>
          <w:sz w:val="24"/>
          <w:szCs w:val="26"/>
        </w:rPr>
      </w:pPr>
      <w:r>
        <w:rPr>
          <w:i/>
          <w:sz w:val="24"/>
          <w:szCs w:val="26"/>
        </w:rPr>
        <w:t>Привести в текстовой части</w:t>
      </w:r>
    </w:p>
    <w:p w:rsidR="008A1836" w:rsidRDefault="00942A24">
      <w:pPr>
        <w:pStyle w:val="ad"/>
        <w:numPr>
          <w:ilvl w:val="0"/>
          <w:numId w:val="43"/>
        </w:numPr>
        <w:tabs>
          <w:tab w:val="left" w:pos="993"/>
        </w:tabs>
        <w:ind w:left="0" w:firstLine="709"/>
        <w:contextualSpacing/>
        <w:jc w:val="both"/>
        <w:rPr>
          <w:sz w:val="24"/>
          <w:szCs w:val="26"/>
        </w:rPr>
      </w:pPr>
      <w:r>
        <w:rPr>
          <w:sz w:val="24"/>
          <w:szCs w:val="26"/>
        </w:rPr>
        <w:t>сведения об основных электрических характеристиках линейного объекта электросетевого комплекса (КЛ/ВЛ);</w:t>
      </w:r>
    </w:p>
    <w:p w:rsidR="008A1836" w:rsidRDefault="00942A24">
      <w:pPr>
        <w:pStyle w:val="ad"/>
        <w:numPr>
          <w:ilvl w:val="0"/>
          <w:numId w:val="43"/>
        </w:numPr>
        <w:tabs>
          <w:tab w:val="left" w:pos="993"/>
        </w:tabs>
        <w:ind w:left="0" w:firstLine="709"/>
        <w:contextualSpacing/>
        <w:jc w:val="both"/>
        <w:rPr>
          <w:sz w:val="24"/>
          <w:szCs w:val="26"/>
        </w:rPr>
      </w:pPr>
      <w:r>
        <w:rPr>
          <w:sz w:val="24"/>
          <w:szCs w:val="26"/>
        </w:rPr>
        <w:t>описание и обоснование технических решений, обеспечивающих необходимую прочность, устойчивость объекта капитального строительства в целом, а также отдельных конструктивных элементов (мероприятий по антиобледенению, молниезащите, заземлению, а также мер по защите конструкций от коррозии и др.);</w:t>
      </w:r>
    </w:p>
    <w:p w:rsidR="008A1836" w:rsidRDefault="00942A24">
      <w:pPr>
        <w:pStyle w:val="ad"/>
        <w:numPr>
          <w:ilvl w:val="0"/>
          <w:numId w:val="43"/>
        </w:numPr>
        <w:tabs>
          <w:tab w:val="left" w:pos="993"/>
        </w:tabs>
        <w:ind w:left="0" w:firstLine="709"/>
        <w:contextualSpacing/>
        <w:jc w:val="both"/>
        <w:rPr>
          <w:sz w:val="24"/>
          <w:szCs w:val="26"/>
        </w:rPr>
      </w:pPr>
      <w:r>
        <w:rPr>
          <w:sz w:val="24"/>
          <w:szCs w:val="26"/>
        </w:rPr>
        <w:t>описание типов и параметров стоек ВЛ (промежуточные, угловые, анкерные), конструкций опор;</w:t>
      </w:r>
    </w:p>
    <w:p w:rsidR="008A1836" w:rsidRDefault="00942A24">
      <w:pPr>
        <w:pStyle w:val="ad"/>
        <w:numPr>
          <w:ilvl w:val="0"/>
          <w:numId w:val="43"/>
        </w:numPr>
        <w:tabs>
          <w:tab w:val="left" w:pos="993"/>
        </w:tabs>
        <w:ind w:left="0" w:firstLine="709"/>
        <w:contextualSpacing/>
        <w:jc w:val="both"/>
        <w:rPr>
          <w:sz w:val="24"/>
          <w:szCs w:val="26"/>
        </w:rPr>
      </w:pPr>
      <w:r>
        <w:rPr>
          <w:sz w:val="24"/>
          <w:szCs w:val="26"/>
        </w:rPr>
        <w:t>описание конструкций фундаментов, опор;</w:t>
      </w:r>
    </w:p>
    <w:p w:rsidR="008A1836" w:rsidRDefault="00942A24">
      <w:pPr>
        <w:pStyle w:val="ad"/>
        <w:numPr>
          <w:ilvl w:val="0"/>
          <w:numId w:val="43"/>
        </w:numPr>
        <w:tabs>
          <w:tab w:val="left" w:pos="993"/>
        </w:tabs>
        <w:ind w:left="0" w:firstLine="709"/>
        <w:contextualSpacing/>
        <w:jc w:val="both"/>
        <w:rPr>
          <w:sz w:val="24"/>
          <w:szCs w:val="26"/>
        </w:rPr>
      </w:pPr>
      <w:r>
        <w:rPr>
          <w:sz w:val="24"/>
          <w:szCs w:val="26"/>
        </w:rPr>
        <w:t xml:space="preserve">описание конструктивных элементов кабельной линии (кабельной вставки, в.ч. соединительных и концевых муфт); </w:t>
      </w:r>
    </w:p>
    <w:p w:rsidR="008A1836" w:rsidRDefault="00942A24">
      <w:pPr>
        <w:pStyle w:val="ad"/>
        <w:numPr>
          <w:ilvl w:val="0"/>
          <w:numId w:val="43"/>
        </w:numPr>
        <w:tabs>
          <w:tab w:val="left" w:pos="993"/>
        </w:tabs>
        <w:ind w:left="0" w:firstLine="709"/>
        <w:contextualSpacing/>
        <w:jc w:val="both"/>
        <w:rPr>
          <w:sz w:val="24"/>
          <w:szCs w:val="26"/>
        </w:rPr>
      </w:pPr>
      <w:r>
        <w:rPr>
          <w:sz w:val="24"/>
          <w:szCs w:val="26"/>
        </w:rPr>
        <w:t>описание и обоснование принятых объемно-планировочных решений объекта капитального строительства;</w:t>
      </w:r>
    </w:p>
    <w:p w:rsidR="008A1836" w:rsidRDefault="00942A24">
      <w:pPr>
        <w:pStyle w:val="ad"/>
        <w:numPr>
          <w:ilvl w:val="0"/>
          <w:numId w:val="43"/>
        </w:numPr>
        <w:tabs>
          <w:tab w:val="left" w:pos="993"/>
        </w:tabs>
        <w:ind w:left="0" w:firstLine="709"/>
        <w:contextualSpacing/>
        <w:jc w:val="both"/>
        <w:rPr>
          <w:sz w:val="24"/>
          <w:szCs w:val="26"/>
        </w:rPr>
      </w:pPr>
      <w:r>
        <w:rPr>
          <w:sz w:val="24"/>
          <w:szCs w:val="26"/>
        </w:rPr>
        <w:t xml:space="preserve">описание конструктивных решений в части установки на ВЛ коммутационного оборудования (разъединитель, реклоузер). </w:t>
      </w:r>
    </w:p>
    <w:p w:rsidR="008A1836" w:rsidRDefault="00942A24">
      <w:pPr>
        <w:ind w:firstLine="708"/>
        <w:contextualSpacing/>
        <w:jc w:val="both"/>
        <w:rPr>
          <w:i/>
          <w:sz w:val="24"/>
          <w:szCs w:val="26"/>
        </w:rPr>
      </w:pPr>
      <w:r>
        <w:rPr>
          <w:i/>
          <w:sz w:val="24"/>
          <w:szCs w:val="26"/>
        </w:rPr>
        <w:t>Привести в графической части</w:t>
      </w:r>
    </w:p>
    <w:p w:rsidR="008A1836" w:rsidRDefault="00942A24">
      <w:pPr>
        <w:pStyle w:val="ad"/>
        <w:numPr>
          <w:ilvl w:val="0"/>
          <w:numId w:val="44"/>
        </w:numPr>
        <w:tabs>
          <w:tab w:val="left" w:pos="993"/>
        </w:tabs>
        <w:ind w:left="0" w:firstLine="709"/>
        <w:contextualSpacing/>
        <w:jc w:val="both"/>
        <w:rPr>
          <w:sz w:val="24"/>
          <w:szCs w:val="26"/>
        </w:rPr>
      </w:pPr>
      <w:r>
        <w:rPr>
          <w:sz w:val="24"/>
          <w:szCs w:val="26"/>
        </w:rPr>
        <w:t>чертежи конструктивных решений и отдельных элементов опор ВЛ (при отступлении от типовых решений) и оборудования, описанных в пояснительной записке;</w:t>
      </w:r>
    </w:p>
    <w:p w:rsidR="008A1836" w:rsidRDefault="00942A24">
      <w:pPr>
        <w:pStyle w:val="ad"/>
        <w:numPr>
          <w:ilvl w:val="0"/>
          <w:numId w:val="44"/>
        </w:numPr>
        <w:tabs>
          <w:tab w:val="left" w:pos="993"/>
        </w:tabs>
        <w:ind w:left="0" w:firstLine="709"/>
        <w:contextualSpacing/>
        <w:jc w:val="both"/>
        <w:rPr>
          <w:sz w:val="24"/>
          <w:szCs w:val="26"/>
        </w:rPr>
      </w:pPr>
      <w:r>
        <w:rPr>
          <w:sz w:val="24"/>
          <w:szCs w:val="26"/>
        </w:rPr>
        <w:t xml:space="preserve">чертежи конструктивных решений и отдельных элементов КЛ, кабельных вставок; </w:t>
      </w:r>
    </w:p>
    <w:p w:rsidR="008A1836" w:rsidRDefault="00942A24">
      <w:pPr>
        <w:pStyle w:val="ad"/>
        <w:numPr>
          <w:ilvl w:val="0"/>
          <w:numId w:val="44"/>
        </w:numPr>
        <w:tabs>
          <w:tab w:val="left" w:pos="993"/>
        </w:tabs>
        <w:ind w:left="0" w:firstLine="709"/>
        <w:contextualSpacing/>
        <w:jc w:val="both"/>
        <w:rPr>
          <w:sz w:val="24"/>
          <w:szCs w:val="26"/>
        </w:rPr>
      </w:pPr>
      <w:r>
        <w:rPr>
          <w:sz w:val="24"/>
          <w:szCs w:val="26"/>
        </w:rPr>
        <w:t>схемы устройства переходов через железные и автомобильные (шоссейные, грунтовые) дороги, а также через водные преграды, в том числе методом ГНБ;</w:t>
      </w:r>
    </w:p>
    <w:p w:rsidR="008A1836" w:rsidRDefault="00942A24">
      <w:pPr>
        <w:pStyle w:val="ad"/>
        <w:numPr>
          <w:ilvl w:val="0"/>
          <w:numId w:val="44"/>
        </w:numPr>
        <w:tabs>
          <w:tab w:val="left" w:pos="993"/>
        </w:tabs>
        <w:ind w:left="0" w:firstLine="709"/>
        <w:contextualSpacing/>
        <w:jc w:val="both"/>
        <w:rPr>
          <w:sz w:val="24"/>
          <w:szCs w:val="26"/>
        </w:rPr>
      </w:pPr>
      <w:r>
        <w:rPr>
          <w:sz w:val="24"/>
          <w:szCs w:val="26"/>
        </w:rPr>
        <w:t>схемы крепления опор (при необходимости);</w:t>
      </w:r>
    </w:p>
    <w:p w:rsidR="008A1836" w:rsidRDefault="00942A24">
      <w:pPr>
        <w:pStyle w:val="ad"/>
        <w:numPr>
          <w:ilvl w:val="0"/>
          <w:numId w:val="44"/>
        </w:numPr>
        <w:tabs>
          <w:tab w:val="left" w:pos="993"/>
        </w:tabs>
        <w:ind w:left="0" w:firstLine="709"/>
        <w:contextualSpacing/>
        <w:jc w:val="both"/>
        <w:rPr>
          <w:sz w:val="24"/>
          <w:szCs w:val="26"/>
        </w:rPr>
      </w:pPr>
      <w:r>
        <w:rPr>
          <w:sz w:val="24"/>
          <w:szCs w:val="26"/>
        </w:rPr>
        <w:t>п</w:t>
      </w:r>
      <w:r>
        <w:rPr>
          <w:bCs/>
          <w:iCs/>
          <w:sz w:val="24"/>
          <w:szCs w:val="26"/>
        </w:rPr>
        <w:t>рофили пересечений с инженерными коммуникациями,</w:t>
      </w:r>
      <w:r>
        <w:rPr>
          <w:sz w:val="24"/>
          <w:szCs w:val="26"/>
        </w:rPr>
        <w:t xml:space="preserve"> в том числе методом ГНБ</w:t>
      </w:r>
      <w:r>
        <w:rPr>
          <w:bCs/>
          <w:iCs/>
          <w:sz w:val="24"/>
          <w:szCs w:val="26"/>
        </w:rPr>
        <w:t>;</w:t>
      </w:r>
    </w:p>
    <w:p w:rsidR="008A1836" w:rsidRDefault="00942A24">
      <w:pPr>
        <w:pStyle w:val="ad"/>
        <w:numPr>
          <w:ilvl w:val="0"/>
          <w:numId w:val="44"/>
        </w:numPr>
        <w:tabs>
          <w:tab w:val="left" w:pos="993"/>
        </w:tabs>
        <w:ind w:left="0" w:firstLine="709"/>
        <w:contextualSpacing/>
        <w:jc w:val="both"/>
        <w:rPr>
          <w:sz w:val="24"/>
          <w:szCs w:val="26"/>
        </w:rPr>
      </w:pPr>
      <w:r>
        <w:rPr>
          <w:bCs/>
          <w:iCs/>
          <w:sz w:val="24"/>
          <w:szCs w:val="26"/>
        </w:rPr>
        <w:t xml:space="preserve">конструктивные чертежи устанавливаемого на ВЛ коммутационного оборудования </w:t>
      </w:r>
      <w:r>
        <w:rPr>
          <w:sz w:val="24"/>
          <w:szCs w:val="26"/>
        </w:rPr>
        <w:t>(разъединитель, реклоузер).</w:t>
      </w:r>
      <w:r>
        <w:rPr>
          <w:bCs/>
          <w:iCs/>
          <w:sz w:val="24"/>
          <w:szCs w:val="26"/>
        </w:rPr>
        <w:t xml:space="preserve"> </w:t>
      </w:r>
    </w:p>
    <w:p w:rsidR="008A1836" w:rsidRDefault="00942A24">
      <w:pPr>
        <w:pStyle w:val="af4"/>
        <w:numPr>
          <w:ilvl w:val="2"/>
          <w:numId w:val="39"/>
        </w:numPr>
        <w:tabs>
          <w:tab w:val="left" w:pos="720"/>
          <w:tab w:val="left" w:pos="993"/>
        </w:tabs>
        <w:spacing w:after="0"/>
        <w:ind w:left="0" w:firstLine="1276"/>
        <w:jc w:val="both"/>
        <w:rPr>
          <w:bCs/>
          <w:iCs/>
          <w:szCs w:val="26"/>
        </w:rPr>
      </w:pPr>
      <w:r>
        <w:rPr>
          <w:bCs/>
          <w:iCs/>
          <w:szCs w:val="26"/>
        </w:rPr>
        <w:t>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 (</w:t>
      </w:r>
      <w:r>
        <w:rPr>
          <w:bCs/>
          <w:i/>
          <w:iCs/>
          <w:szCs w:val="26"/>
        </w:rPr>
        <w:t>при проектировании ТП/РП/РТП</w:t>
      </w:r>
      <w:r>
        <w:rPr>
          <w:bCs/>
          <w:iCs/>
          <w:szCs w:val="26"/>
        </w:rPr>
        <w:t>)</w:t>
      </w:r>
    </w:p>
    <w:p w:rsidR="008A1836" w:rsidRDefault="00942A24">
      <w:pPr>
        <w:pStyle w:val="ad"/>
        <w:tabs>
          <w:tab w:val="left" w:pos="993"/>
        </w:tabs>
        <w:ind w:left="709"/>
        <w:jc w:val="both"/>
        <w:rPr>
          <w:bCs/>
          <w:i/>
          <w:iCs/>
          <w:sz w:val="24"/>
          <w:szCs w:val="26"/>
        </w:rPr>
      </w:pPr>
      <w:r>
        <w:rPr>
          <w:i/>
          <w:sz w:val="24"/>
          <w:szCs w:val="26"/>
        </w:rPr>
        <w:t>Привести в текстовой части</w:t>
      </w:r>
    </w:p>
    <w:p w:rsidR="008A1836" w:rsidRDefault="00942A24">
      <w:pPr>
        <w:pStyle w:val="ad"/>
        <w:numPr>
          <w:ilvl w:val="0"/>
          <w:numId w:val="55"/>
        </w:numPr>
        <w:tabs>
          <w:tab w:val="left" w:pos="993"/>
        </w:tabs>
        <w:ind w:left="0" w:firstLine="709"/>
        <w:contextualSpacing/>
        <w:jc w:val="both"/>
        <w:rPr>
          <w:sz w:val="24"/>
          <w:szCs w:val="26"/>
        </w:rPr>
      </w:pPr>
      <w:r>
        <w:rPr>
          <w:sz w:val="24"/>
          <w:szCs w:val="26"/>
        </w:rPr>
        <w:t>сведения об основных электрических характеристиках и конструкции площадного объекта электросетевого комплекса (ТП/СТП/РТП/РП);</w:t>
      </w:r>
    </w:p>
    <w:p w:rsidR="008A1836" w:rsidRDefault="00942A24">
      <w:pPr>
        <w:pStyle w:val="ad"/>
        <w:numPr>
          <w:ilvl w:val="0"/>
          <w:numId w:val="55"/>
        </w:numPr>
        <w:tabs>
          <w:tab w:val="left" w:pos="993"/>
        </w:tabs>
        <w:ind w:left="0" w:firstLine="709"/>
        <w:contextualSpacing/>
        <w:jc w:val="both"/>
        <w:rPr>
          <w:sz w:val="24"/>
          <w:szCs w:val="26"/>
        </w:rPr>
      </w:pPr>
      <w:r>
        <w:rPr>
          <w:sz w:val="24"/>
          <w:szCs w:val="26"/>
        </w:rPr>
        <w:t>сведения о количестве электроприемников, их установленной и расчетной мощности;</w:t>
      </w:r>
    </w:p>
    <w:p w:rsidR="008A1836" w:rsidRDefault="00942A24">
      <w:pPr>
        <w:pStyle w:val="ad"/>
        <w:numPr>
          <w:ilvl w:val="0"/>
          <w:numId w:val="55"/>
        </w:numPr>
        <w:tabs>
          <w:tab w:val="left" w:pos="993"/>
        </w:tabs>
        <w:ind w:left="0" w:firstLine="709"/>
        <w:contextualSpacing/>
        <w:jc w:val="both"/>
        <w:rPr>
          <w:sz w:val="24"/>
          <w:szCs w:val="26"/>
        </w:rPr>
      </w:pPr>
      <w:r>
        <w:rPr>
          <w:sz w:val="24"/>
          <w:szCs w:val="26"/>
        </w:rPr>
        <w:t>описание решений по обеспечению требования к надежности электроснабжения;</w:t>
      </w:r>
    </w:p>
    <w:p w:rsidR="008A1836" w:rsidRDefault="00942A24">
      <w:pPr>
        <w:pStyle w:val="ad"/>
        <w:numPr>
          <w:ilvl w:val="0"/>
          <w:numId w:val="55"/>
        </w:numPr>
        <w:tabs>
          <w:tab w:val="left" w:pos="993"/>
        </w:tabs>
        <w:ind w:left="0" w:firstLine="709"/>
        <w:contextualSpacing/>
        <w:jc w:val="both"/>
        <w:rPr>
          <w:sz w:val="24"/>
          <w:szCs w:val="26"/>
        </w:rPr>
      </w:pPr>
      <w:r>
        <w:rPr>
          <w:sz w:val="24"/>
          <w:szCs w:val="26"/>
        </w:rPr>
        <w:t>описание и обоснование технических решений, в т.ч. выбор и проверка коммутационных аппаратов с расчетом токов КЗ и расчетом уставок РЗА в соответствии с РД 153-34.0-20.527-98;</w:t>
      </w:r>
    </w:p>
    <w:p w:rsidR="008A1836" w:rsidRDefault="00942A24">
      <w:pPr>
        <w:pStyle w:val="ad"/>
        <w:numPr>
          <w:ilvl w:val="0"/>
          <w:numId w:val="55"/>
        </w:numPr>
        <w:tabs>
          <w:tab w:val="left" w:pos="993"/>
        </w:tabs>
        <w:ind w:left="0" w:firstLine="709"/>
        <w:contextualSpacing/>
        <w:jc w:val="both"/>
        <w:rPr>
          <w:sz w:val="24"/>
          <w:szCs w:val="26"/>
        </w:rPr>
      </w:pPr>
      <w:r>
        <w:rPr>
          <w:sz w:val="24"/>
          <w:szCs w:val="26"/>
        </w:rPr>
        <w:t>решения по молниезащите и заземлению, в т.ч. выбор и расчет ЗУ;</w:t>
      </w:r>
    </w:p>
    <w:p w:rsidR="008A1836" w:rsidRDefault="00942A24">
      <w:pPr>
        <w:pStyle w:val="ad"/>
        <w:tabs>
          <w:tab w:val="left" w:pos="993"/>
        </w:tabs>
        <w:ind w:left="709"/>
        <w:jc w:val="both"/>
        <w:rPr>
          <w:i/>
          <w:sz w:val="24"/>
          <w:szCs w:val="26"/>
        </w:rPr>
      </w:pPr>
      <w:r>
        <w:rPr>
          <w:i/>
          <w:sz w:val="24"/>
          <w:szCs w:val="26"/>
        </w:rPr>
        <w:t>Привести в графической части</w:t>
      </w:r>
    </w:p>
    <w:p w:rsidR="008A1836" w:rsidRDefault="00942A24">
      <w:pPr>
        <w:pStyle w:val="ad"/>
        <w:numPr>
          <w:ilvl w:val="0"/>
          <w:numId w:val="41"/>
        </w:numPr>
        <w:tabs>
          <w:tab w:val="left" w:pos="993"/>
        </w:tabs>
        <w:ind w:left="0" w:firstLine="709"/>
        <w:contextualSpacing/>
        <w:jc w:val="both"/>
        <w:rPr>
          <w:sz w:val="24"/>
          <w:szCs w:val="26"/>
        </w:rPr>
      </w:pPr>
      <w:r>
        <w:rPr>
          <w:sz w:val="24"/>
          <w:szCs w:val="26"/>
        </w:rPr>
        <w:t>однолинейную схему площадного объекта;</w:t>
      </w:r>
    </w:p>
    <w:p w:rsidR="008A1836" w:rsidRDefault="00942A24">
      <w:pPr>
        <w:pStyle w:val="ad"/>
        <w:numPr>
          <w:ilvl w:val="0"/>
          <w:numId w:val="41"/>
        </w:numPr>
        <w:tabs>
          <w:tab w:val="left" w:pos="993"/>
        </w:tabs>
        <w:ind w:left="0" w:firstLine="709"/>
        <w:contextualSpacing/>
        <w:jc w:val="both"/>
        <w:rPr>
          <w:sz w:val="24"/>
          <w:szCs w:val="26"/>
        </w:rPr>
      </w:pPr>
      <w:r>
        <w:rPr>
          <w:sz w:val="24"/>
          <w:szCs w:val="26"/>
        </w:rPr>
        <w:t xml:space="preserve">компоновочные и электротехнические решения площадного объекта. </w:t>
      </w:r>
      <w:r>
        <w:rPr>
          <w:bCs/>
          <w:iCs/>
          <w:sz w:val="24"/>
          <w:szCs w:val="26"/>
        </w:rPr>
        <w:t>Выбор основного оборудования должен быть выполнен на основании технико-экономического обоснования с приложением обосновывающих документов по вариантам оборудования</w:t>
      </w:r>
      <w:r>
        <w:rPr>
          <w:sz w:val="24"/>
          <w:szCs w:val="26"/>
        </w:rPr>
        <w:t>;</w:t>
      </w:r>
    </w:p>
    <w:p w:rsidR="008A1836" w:rsidRDefault="00942A24">
      <w:pPr>
        <w:pStyle w:val="ad"/>
        <w:numPr>
          <w:ilvl w:val="0"/>
          <w:numId w:val="41"/>
        </w:numPr>
        <w:tabs>
          <w:tab w:val="left" w:pos="993"/>
        </w:tabs>
        <w:ind w:left="0" w:firstLine="709"/>
        <w:contextualSpacing/>
        <w:jc w:val="both"/>
        <w:rPr>
          <w:sz w:val="24"/>
          <w:szCs w:val="26"/>
        </w:rPr>
      </w:pPr>
      <w:r>
        <w:rPr>
          <w:sz w:val="24"/>
          <w:szCs w:val="26"/>
        </w:rPr>
        <w:t>решения по заземлению и т.д.</w:t>
      </w:r>
    </w:p>
    <w:p w:rsidR="008A1836" w:rsidRDefault="00942A24">
      <w:pPr>
        <w:pStyle w:val="af4"/>
        <w:numPr>
          <w:ilvl w:val="2"/>
          <w:numId w:val="39"/>
        </w:numPr>
        <w:tabs>
          <w:tab w:val="left" w:pos="720"/>
          <w:tab w:val="left" w:pos="993"/>
        </w:tabs>
        <w:spacing w:after="0"/>
        <w:ind w:left="0" w:firstLine="1276"/>
        <w:jc w:val="both"/>
        <w:rPr>
          <w:bCs/>
          <w:iCs/>
        </w:rPr>
      </w:pPr>
      <w:r>
        <w:rPr>
          <w:bCs/>
          <w:iCs/>
        </w:rPr>
        <w:t>Проект организации строительства:</w:t>
      </w:r>
    </w:p>
    <w:p w:rsidR="008A1836" w:rsidRDefault="00942A24">
      <w:pPr>
        <w:widowControl/>
        <w:numPr>
          <w:ilvl w:val="0"/>
          <w:numId w:val="45"/>
        </w:numPr>
        <w:tabs>
          <w:tab w:val="left" w:pos="993"/>
        </w:tabs>
        <w:ind w:left="0" w:firstLine="709"/>
        <w:jc w:val="both"/>
        <w:rPr>
          <w:sz w:val="24"/>
          <w:szCs w:val="24"/>
        </w:rPr>
      </w:pPr>
      <w:r>
        <w:rPr>
          <w:sz w:val="24"/>
          <w:szCs w:val="24"/>
        </w:rPr>
        <w:t>характеристика трассы линейного объекта, района его строительства, описание полосы отвода;</w:t>
      </w:r>
    </w:p>
    <w:p w:rsidR="008A1836" w:rsidRDefault="00942A24">
      <w:pPr>
        <w:widowControl/>
        <w:numPr>
          <w:ilvl w:val="0"/>
          <w:numId w:val="45"/>
        </w:numPr>
        <w:tabs>
          <w:tab w:val="left" w:pos="993"/>
        </w:tabs>
        <w:ind w:left="0" w:firstLine="709"/>
        <w:jc w:val="both"/>
        <w:rPr>
          <w:sz w:val="24"/>
          <w:szCs w:val="24"/>
        </w:rPr>
      </w:pPr>
      <w:r>
        <w:rPr>
          <w:sz w:val="24"/>
          <w:szCs w:val="24"/>
        </w:rPr>
        <w:t>сведения о размерах земельных участков, временно отводимых на период строительства;</w:t>
      </w:r>
    </w:p>
    <w:p w:rsidR="008A1836" w:rsidRDefault="00942A24">
      <w:pPr>
        <w:widowControl/>
        <w:numPr>
          <w:ilvl w:val="0"/>
          <w:numId w:val="45"/>
        </w:numPr>
        <w:tabs>
          <w:tab w:val="left" w:pos="993"/>
        </w:tabs>
        <w:ind w:left="0" w:firstLine="709"/>
        <w:jc w:val="both"/>
        <w:rPr>
          <w:sz w:val="24"/>
          <w:szCs w:val="24"/>
        </w:rPr>
      </w:pPr>
      <w:r>
        <w:rPr>
          <w:sz w:val="24"/>
          <w:szCs w:val="24"/>
        </w:rPr>
        <w:t>сведения об объемах и трудоемкости основных строительных и монтажных работ по участкам трассы;</w:t>
      </w:r>
    </w:p>
    <w:p w:rsidR="008A1836" w:rsidRDefault="00942A24">
      <w:pPr>
        <w:widowControl/>
        <w:numPr>
          <w:ilvl w:val="0"/>
          <w:numId w:val="45"/>
        </w:numPr>
        <w:tabs>
          <w:tab w:val="left" w:pos="993"/>
        </w:tabs>
        <w:ind w:left="0" w:firstLine="709"/>
        <w:jc w:val="both"/>
        <w:rPr>
          <w:sz w:val="24"/>
          <w:szCs w:val="24"/>
        </w:rPr>
      </w:pPr>
      <w:r>
        <w:rPr>
          <w:sz w:val="24"/>
          <w:szCs w:val="24"/>
        </w:rPr>
        <w:t>перечень основных видов строительных и монтажных работ, ответственных конструкций, участков сетей инженерно-технического обеспечения, подлежащих освидетельствованию с составлением соответствующих актов приемки перед производством последующих работ и устройством последующих конструкций;</w:t>
      </w:r>
    </w:p>
    <w:p w:rsidR="008A1836" w:rsidRDefault="00942A24">
      <w:pPr>
        <w:widowControl/>
        <w:numPr>
          <w:ilvl w:val="0"/>
          <w:numId w:val="46"/>
        </w:numPr>
        <w:tabs>
          <w:tab w:val="left" w:pos="993"/>
        </w:tabs>
        <w:ind w:left="0" w:firstLine="709"/>
        <w:jc w:val="both"/>
        <w:rPr>
          <w:sz w:val="24"/>
          <w:szCs w:val="24"/>
        </w:rPr>
      </w:pPr>
      <w:r>
        <w:rPr>
          <w:sz w:val="24"/>
          <w:szCs w:val="24"/>
        </w:rPr>
        <w:t>организационно-технологические схемы, отражающие оптимальную последовательность возведения линейного объекта с указанием технологической последовательности работ.</w:t>
      </w:r>
    </w:p>
    <w:p w:rsidR="008A1836" w:rsidRDefault="00942A24">
      <w:pPr>
        <w:pStyle w:val="af4"/>
        <w:numPr>
          <w:ilvl w:val="2"/>
          <w:numId w:val="39"/>
        </w:numPr>
        <w:tabs>
          <w:tab w:val="left" w:pos="720"/>
          <w:tab w:val="left" w:pos="993"/>
        </w:tabs>
        <w:spacing w:after="0"/>
        <w:ind w:left="0" w:firstLine="709"/>
        <w:jc w:val="both"/>
        <w:rPr>
          <w:bCs/>
          <w:iCs/>
        </w:rPr>
      </w:pPr>
      <w:r>
        <w:rPr>
          <w:bCs/>
          <w:iCs/>
        </w:rPr>
        <w:t>Проект организации работ по сносу (демонтажу) линейного объекта (включается в состав проектной документации при необходимости сноса (демонтажа) линейного объекта или его части).</w:t>
      </w:r>
    </w:p>
    <w:p w:rsidR="008A1836" w:rsidRDefault="00942A24">
      <w:pPr>
        <w:pStyle w:val="af4"/>
        <w:numPr>
          <w:ilvl w:val="2"/>
          <w:numId w:val="39"/>
        </w:numPr>
        <w:tabs>
          <w:tab w:val="left" w:pos="720"/>
          <w:tab w:val="left" w:pos="993"/>
        </w:tabs>
        <w:spacing w:after="0"/>
        <w:ind w:left="0" w:firstLine="709"/>
        <w:jc w:val="both"/>
        <w:rPr>
          <w:bCs/>
          <w:iCs/>
        </w:rPr>
      </w:pPr>
      <w:r>
        <w:rPr>
          <w:bCs/>
          <w:iCs/>
        </w:rPr>
        <w:t>Мероприятия по охране окружающей среды.</w:t>
      </w:r>
    </w:p>
    <w:p w:rsidR="008A1836" w:rsidRDefault="00942A24">
      <w:pPr>
        <w:pStyle w:val="af4"/>
        <w:numPr>
          <w:ilvl w:val="2"/>
          <w:numId w:val="39"/>
        </w:numPr>
        <w:tabs>
          <w:tab w:val="left" w:pos="720"/>
          <w:tab w:val="left" w:pos="993"/>
        </w:tabs>
        <w:spacing w:after="0"/>
        <w:ind w:left="0" w:firstLine="709"/>
        <w:jc w:val="both"/>
        <w:rPr>
          <w:bCs/>
          <w:iCs/>
        </w:rPr>
      </w:pPr>
      <w:r>
        <w:rPr>
          <w:bCs/>
          <w:iCs/>
        </w:rPr>
        <w:t>Мероприятия по обеспечению пожарной безопасности.</w:t>
      </w:r>
    </w:p>
    <w:p w:rsidR="008A1836" w:rsidRDefault="00942A24">
      <w:pPr>
        <w:pStyle w:val="af4"/>
        <w:numPr>
          <w:ilvl w:val="2"/>
          <w:numId w:val="39"/>
        </w:numPr>
        <w:tabs>
          <w:tab w:val="left" w:pos="720"/>
          <w:tab w:val="left" w:pos="993"/>
        </w:tabs>
        <w:spacing w:after="0"/>
        <w:ind w:left="0" w:firstLine="709"/>
        <w:jc w:val="both"/>
        <w:rPr>
          <w:bCs/>
          <w:iCs/>
        </w:rPr>
      </w:pPr>
      <w:r>
        <w:rPr>
          <w:bCs/>
          <w:iCs/>
        </w:rPr>
        <w:t>Мероприятия по обеспечению соблюдения требований энергетической эффективности, в т.ч. по оснащению присоединяемых объектов средствами коммерческого учета электрической энергии, предусмотренные Федеральным законом от 27.12.2018 № 522-ФЗ (</w:t>
      </w:r>
      <w:r>
        <w:rPr>
          <w:bCs/>
          <w:i/>
          <w:iCs/>
        </w:rPr>
        <w:t xml:space="preserve">при необходимости, </w:t>
      </w:r>
      <w:r>
        <w:rPr>
          <w:bCs/>
          <w:i/>
        </w:rPr>
        <w:t>при соответствующем обосновании</w:t>
      </w:r>
      <w:r>
        <w:rPr>
          <w:bCs/>
          <w:iCs/>
        </w:rPr>
        <w:t>).</w:t>
      </w:r>
    </w:p>
    <w:p w:rsidR="008A1836" w:rsidRDefault="00942A24">
      <w:pPr>
        <w:pStyle w:val="af4"/>
        <w:numPr>
          <w:ilvl w:val="2"/>
          <w:numId w:val="39"/>
        </w:numPr>
        <w:tabs>
          <w:tab w:val="left" w:pos="720"/>
          <w:tab w:val="left" w:pos="993"/>
        </w:tabs>
        <w:spacing w:after="0"/>
        <w:ind w:left="0" w:firstLine="709"/>
        <w:jc w:val="both"/>
        <w:rPr>
          <w:bCs/>
          <w:iCs/>
        </w:rPr>
      </w:pPr>
      <w:r>
        <w:rPr>
          <w:bCs/>
          <w:iCs/>
        </w:rPr>
        <w:t xml:space="preserve"> Разработать в составе проекта методику всех необходимых испытаний и при необходимости порядок опробования оборудования, в том числе системы АСКУЭ и телемеханики.</w:t>
      </w:r>
    </w:p>
    <w:p w:rsidR="008A1836" w:rsidRDefault="00942A24">
      <w:pPr>
        <w:pStyle w:val="af4"/>
        <w:numPr>
          <w:ilvl w:val="1"/>
          <w:numId w:val="39"/>
        </w:numPr>
        <w:tabs>
          <w:tab w:val="left" w:pos="993"/>
        </w:tabs>
        <w:spacing w:after="0"/>
        <w:ind w:hanging="83"/>
        <w:jc w:val="both"/>
        <w:rPr>
          <w:bCs/>
          <w:iCs/>
          <w:szCs w:val="26"/>
        </w:rPr>
      </w:pPr>
      <w:r>
        <w:rPr>
          <w:bCs/>
          <w:iCs/>
          <w:szCs w:val="26"/>
        </w:rPr>
        <w:t>Требования к сметной документации</w:t>
      </w:r>
    </w:p>
    <w:p w:rsidR="008A1836" w:rsidRDefault="00942A24">
      <w:pPr>
        <w:pStyle w:val="af4"/>
        <w:numPr>
          <w:ilvl w:val="2"/>
          <w:numId w:val="39"/>
        </w:numPr>
        <w:tabs>
          <w:tab w:val="left" w:pos="720"/>
          <w:tab w:val="left" w:pos="993"/>
        </w:tabs>
        <w:spacing w:after="0"/>
        <w:ind w:left="0" w:firstLine="709"/>
        <w:jc w:val="both"/>
        <w:rPr>
          <w:bCs/>
          <w:iCs/>
          <w:szCs w:val="26"/>
        </w:rPr>
      </w:pPr>
      <w:r>
        <w:rPr>
          <w:bCs/>
          <w:iCs/>
          <w:szCs w:val="26"/>
        </w:rPr>
        <w:t xml:space="preserve"> При формировании сметной стоимости </w:t>
      </w:r>
      <w:r>
        <w:rPr>
          <w:lang w:eastAsia="ar-SA"/>
        </w:rPr>
        <w:t>строительства (реконструкции) руководствоваться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утвержденной приказом Минстроя России от 04.08.2020 № 421/пр и действующим законодательством РФ в сфере ценообразования, а также внутренними локальными нормативными актами ПАО «Россети Центр» и ПАО «Россети Центр и Приволжье</w:t>
      </w:r>
      <w:r>
        <w:rPr>
          <w:bCs/>
          <w:iCs/>
        </w:rPr>
        <w:t>.</w:t>
      </w:r>
      <w:r>
        <w:rPr>
          <w:bCs/>
          <w:iCs/>
          <w:szCs w:val="26"/>
        </w:rPr>
        <w:t>.</w:t>
      </w:r>
    </w:p>
    <w:p w:rsidR="008A1836" w:rsidRDefault="00942A24">
      <w:pPr>
        <w:pStyle w:val="af4"/>
        <w:numPr>
          <w:ilvl w:val="2"/>
          <w:numId w:val="39"/>
        </w:numPr>
        <w:tabs>
          <w:tab w:val="left" w:pos="720"/>
          <w:tab w:val="left" w:pos="993"/>
        </w:tabs>
        <w:spacing w:after="0"/>
        <w:ind w:left="0" w:firstLine="709"/>
        <w:jc w:val="both"/>
        <w:rPr>
          <w:bCs/>
          <w:iCs/>
          <w:szCs w:val="26"/>
        </w:rPr>
      </w:pPr>
      <w:r>
        <w:rPr>
          <w:rFonts w:eastAsia="Calibri"/>
          <w:lang w:eastAsia="en-US"/>
        </w:rPr>
        <w:t xml:space="preserve">В составе сметной документации в обязательном порядке </w:t>
      </w:r>
      <w:r>
        <w:rPr>
          <w:shd w:val="clear" w:color="auto" w:fill="FFFFFF"/>
        </w:rPr>
        <w:t>предусмотреть расчет стоимости по укрупненным нормативам цены типовых технологических решений капитального строительства объектов электроэнергетики в части электросетевого хозяйства, утвержденным приказом Минэнерго России от 17.01.2019 №10 (УНЦ), с обеспечением не превышения стоимости строительства объекта над стоимостью, рассчитанной по УНЦ</w:t>
      </w:r>
      <w:r>
        <w:rPr>
          <w:rFonts w:eastAsia="Calibri"/>
          <w:lang w:eastAsia="en-US"/>
        </w:rPr>
        <w:t>.</w:t>
      </w:r>
      <w:r>
        <w:rPr>
          <w:bCs/>
          <w:iCs/>
          <w:szCs w:val="26"/>
        </w:rPr>
        <w:t xml:space="preserve"> </w:t>
      </w:r>
    </w:p>
    <w:p w:rsidR="008A1836" w:rsidRDefault="00942A24">
      <w:pPr>
        <w:pStyle w:val="af4"/>
        <w:numPr>
          <w:ilvl w:val="2"/>
          <w:numId w:val="39"/>
        </w:numPr>
        <w:tabs>
          <w:tab w:val="left" w:pos="720"/>
          <w:tab w:val="left" w:pos="993"/>
        </w:tabs>
        <w:spacing w:after="0"/>
        <w:ind w:left="0" w:firstLine="709"/>
        <w:jc w:val="both"/>
        <w:rPr>
          <w:bCs/>
          <w:iCs/>
        </w:rPr>
      </w:pPr>
      <w:r>
        <w:rPr>
          <w:bCs/>
          <w:iCs/>
          <w:color w:val="000000"/>
          <w:szCs w:val="26"/>
        </w:rPr>
        <w:t xml:space="preserve">В электронном виде сметная документация </w:t>
      </w:r>
      <w:r>
        <w:rPr>
          <w:bCs/>
          <w:iCs/>
          <w:color w:val="000000"/>
        </w:rPr>
        <w:t xml:space="preserve">предоставляется в форматах ПО  «Гранд смета»  </w:t>
      </w:r>
      <w:r>
        <w:rPr>
          <w:shd w:val="clear" w:color="auto" w:fill="FFFFFF"/>
        </w:rPr>
        <w:t xml:space="preserve">(*.gsf, *.gsfx), универсальном формате (*.xml, *.xmlx). Выходные формы (локальные и объектные сметные расчеты (сметы), Сводный сметный расчет стоимости строительства, Сводка затрат, Конъюнктурный анализ стоимости материалов и оборудования, прочие расчеты) предоставляются в формате MS Excel (*.xls, *.xlsx), пояснительная записка, иные текстовые </w:t>
      </w:r>
      <w:r>
        <w:rPr>
          <w:bCs/>
          <w:iCs/>
          <w:color w:val="000000"/>
        </w:rPr>
        <w:t xml:space="preserve"> </w:t>
      </w:r>
      <w:r>
        <w:rPr>
          <w:shd w:val="clear" w:color="auto" w:fill="FFFFFF"/>
        </w:rPr>
        <w:t>материалы и титульные листы тома «Сметная документация» - в формате MS Word (*.doc, *.docx).</w:t>
      </w:r>
    </w:p>
    <w:p w:rsidR="008A1836" w:rsidRDefault="00942A24">
      <w:pPr>
        <w:pStyle w:val="af4"/>
        <w:numPr>
          <w:ilvl w:val="2"/>
          <w:numId w:val="39"/>
        </w:numPr>
        <w:tabs>
          <w:tab w:val="left" w:pos="720"/>
          <w:tab w:val="left" w:pos="993"/>
        </w:tabs>
        <w:spacing w:after="0"/>
        <w:ind w:left="0" w:firstLine="709"/>
        <w:jc w:val="both"/>
        <w:rPr>
          <w:bCs/>
          <w:iCs/>
          <w:color w:val="000000"/>
          <w:szCs w:val="26"/>
        </w:rPr>
      </w:pPr>
      <w:r>
        <w:rPr>
          <w:bCs/>
          <w:iCs/>
          <w:color w:val="000000"/>
        </w:rPr>
        <w:t>При составлении сметной документации в соответствии с приказом Минстроя РФ №1046</w:t>
      </w:r>
      <w:r>
        <w:rPr>
          <w:lang w:eastAsia="ar-SA"/>
        </w:rPr>
        <w:t>/пр от 30.12.2021 (в редакции Приказа №378/пр от 18.05.2022) использовать базу ФСНБ-2022 с актуальными дополнениями (ресурсно-индексный метод с применением индексов по группам однородных строительных ресурсов). В случае отсутствия индексов по группам однородных строительных ресурсов использовать для составления сметной документации базу ФЕР 2020 с актуальными дополнениями и изменениями</w:t>
      </w:r>
      <w:r>
        <w:rPr>
          <w:bCs/>
          <w:iCs/>
          <w:color w:val="000000"/>
          <w:szCs w:val="26"/>
        </w:rPr>
        <w:t xml:space="preserve">. </w:t>
      </w:r>
    </w:p>
    <w:p w:rsidR="008A1836" w:rsidRDefault="00942A24">
      <w:pPr>
        <w:pStyle w:val="af4"/>
        <w:numPr>
          <w:ilvl w:val="2"/>
          <w:numId w:val="39"/>
        </w:numPr>
        <w:tabs>
          <w:tab w:val="left" w:pos="720"/>
          <w:tab w:val="left" w:pos="993"/>
        </w:tabs>
        <w:spacing w:after="0"/>
        <w:ind w:left="0" w:firstLine="709"/>
        <w:jc w:val="both"/>
        <w:rPr>
          <w:bCs/>
          <w:iCs/>
          <w:szCs w:val="26"/>
        </w:rPr>
      </w:pPr>
      <w:r>
        <w:rPr>
          <w:szCs w:val="26"/>
        </w:rPr>
        <w:t xml:space="preserve">Затраты на содержание службы заказчика-застройщика </w:t>
      </w:r>
      <w:r>
        <w:rPr>
          <w:lang w:eastAsia="ar-SA"/>
        </w:rPr>
        <w:t>определить с учетом требований Методических рекомендаций по расчету норматива затрат на содержание службы заказчика-застройщика. В</w:t>
      </w:r>
      <w:r>
        <w:rPr>
          <w:shd w:val="clear" w:color="auto" w:fill="FFFFFF"/>
        </w:rPr>
        <w:t xml:space="preserve">ключить затраты на содержание службы заказчика-застройщика 5,88% и строительный контроль 2,14%. </w:t>
      </w:r>
      <w:r>
        <w:rPr>
          <w:lang w:eastAsia="ar-SA"/>
        </w:rPr>
        <w:t>При необходимости включить в сметный расчет затраты на осуществление строительного контроля.</w:t>
      </w:r>
    </w:p>
    <w:p w:rsidR="008A1836" w:rsidRDefault="00942A24">
      <w:pPr>
        <w:pStyle w:val="af4"/>
        <w:numPr>
          <w:ilvl w:val="2"/>
          <w:numId w:val="39"/>
        </w:numPr>
        <w:tabs>
          <w:tab w:val="left" w:pos="720"/>
          <w:tab w:val="left" w:pos="993"/>
        </w:tabs>
        <w:spacing w:after="0"/>
        <w:ind w:left="0" w:firstLine="709"/>
        <w:jc w:val="both"/>
        <w:rPr>
          <w:bCs/>
          <w:iCs/>
          <w:szCs w:val="26"/>
        </w:rPr>
      </w:pPr>
      <w:r>
        <w:rPr>
          <w:lang w:eastAsia="ar-SA"/>
        </w:rPr>
        <w:t>При наличии этапов строительства выполнить отдельные сводные сметные расчеты на каждый этап строительства, с объектными сметами и объединением их в сводку затрат.</w:t>
      </w:r>
    </w:p>
    <w:p w:rsidR="008A1836" w:rsidRDefault="00942A24">
      <w:pPr>
        <w:pStyle w:val="af4"/>
        <w:numPr>
          <w:ilvl w:val="2"/>
          <w:numId w:val="39"/>
        </w:numPr>
        <w:tabs>
          <w:tab w:val="left" w:pos="720"/>
          <w:tab w:val="left" w:pos="993"/>
        </w:tabs>
        <w:spacing w:after="0"/>
        <w:ind w:left="0" w:firstLine="709"/>
        <w:jc w:val="both"/>
        <w:rPr>
          <w:bCs/>
          <w:iCs/>
          <w:szCs w:val="26"/>
        </w:rPr>
      </w:pPr>
      <w:r>
        <w:rPr>
          <w:lang w:eastAsia="ar-SA"/>
        </w:rPr>
        <w:t xml:space="preserve">Руководствуясь «Методикой определения сметной стоимости строительства, реконструкции, </w:t>
      </w:r>
      <w:r>
        <w:rPr>
          <w:shd w:val="clear" w:color="auto" w:fill="FFFFFF"/>
        </w:rPr>
        <w:t>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утвержденной  приказом Минстроя РФ от 4.08.2020 №421/п, определить непосредственный размер и включить в сводный-сметный расчет объектов строительства затраты по получению исходно-разрешительной документации и оформлению земельно-имущественных отношений, а также прочие и лимитированные затраты.</w:t>
      </w:r>
    </w:p>
    <w:p w:rsidR="008A1836" w:rsidRDefault="00942A24">
      <w:pPr>
        <w:pStyle w:val="af4"/>
        <w:numPr>
          <w:ilvl w:val="2"/>
          <w:numId w:val="39"/>
        </w:numPr>
        <w:tabs>
          <w:tab w:val="left" w:pos="720"/>
          <w:tab w:val="left" w:pos="993"/>
        </w:tabs>
        <w:spacing w:after="0"/>
        <w:ind w:left="0" w:firstLine="709"/>
        <w:jc w:val="both"/>
        <w:rPr>
          <w:bCs/>
          <w:iCs/>
          <w:szCs w:val="26"/>
        </w:rPr>
      </w:pPr>
      <w:r>
        <w:rPr>
          <w:shd w:val="clear" w:color="auto" w:fill="FFFFFF"/>
        </w:rPr>
        <w:t xml:space="preserve">В случае применения инновационных решений, </w:t>
      </w:r>
      <w:r>
        <w:rPr>
          <w:lang w:eastAsia="ar-SA"/>
        </w:rPr>
        <w:t>приведенных в Реестре инновационных технологий ПАО «Россети», выделенная стоимость инноваций должна оформляться Подрядчиком в «Сводной ведомости затрат по применению инновационных технологий» на основе сметных расчетов в разделе проекта «Сметная документация».</w:t>
      </w:r>
    </w:p>
    <w:p w:rsidR="008A1836" w:rsidRDefault="00942A24">
      <w:pPr>
        <w:pStyle w:val="af4"/>
        <w:numPr>
          <w:ilvl w:val="2"/>
          <w:numId w:val="39"/>
        </w:numPr>
        <w:tabs>
          <w:tab w:val="left" w:pos="720"/>
          <w:tab w:val="left" w:pos="993"/>
        </w:tabs>
        <w:spacing w:after="0"/>
        <w:ind w:left="0" w:firstLine="709"/>
        <w:jc w:val="both"/>
        <w:rPr>
          <w:bCs/>
          <w:iCs/>
        </w:rPr>
      </w:pPr>
      <w:r>
        <w:rPr>
          <w:shd w:val="clear" w:color="auto" w:fill="FFFFFF"/>
        </w:rPr>
        <w:t xml:space="preserve">В случае применения иностранной (импортной) продукции (в т.ч. результатов НИОКР ПАО </w:t>
      </w:r>
      <w:r>
        <w:rPr>
          <w:lang w:eastAsia="ar-SA"/>
        </w:rPr>
        <w:t>«Россети»/ПАО «Россети Центр и Приволжье», реализованных в рамках лицензионных договоров), выделенная стоимость такой продукции должна оформляться Подрядчиком в «Сводной ведомости затрат по применению иностранной (импортной) продукции».</w:t>
      </w:r>
    </w:p>
    <w:p w:rsidR="008A1836" w:rsidRDefault="00942A24">
      <w:pPr>
        <w:pStyle w:val="af4"/>
        <w:numPr>
          <w:ilvl w:val="1"/>
          <w:numId w:val="39"/>
        </w:numPr>
        <w:tabs>
          <w:tab w:val="left" w:pos="993"/>
        </w:tabs>
        <w:spacing w:after="0"/>
        <w:ind w:hanging="83"/>
        <w:jc w:val="both"/>
      </w:pPr>
      <w:r>
        <w:t>Требования к рабочей документации</w:t>
      </w:r>
    </w:p>
    <w:p w:rsidR="008A1836" w:rsidRDefault="00942A24">
      <w:pPr>
        <w:pStyle w:val="af4"/>
        <w:numPr>
          <w:ilvl w:val="2"/>
          <w:numId w:val="39"/>
        </w:numPr>
        <w:tabs>
          <w:tab w:val="left" w:pos="720"/>
          <w:tab w:val="left" w:pos="993"/>
        </w:tabs>
        <w:spacing w:after="0"/>
        <w:ind w:left="0" w:firstLine="709"/>
        <w:jc w:val="both"/>
      </w:pPr>
      <w:r>
        <w:t>При выполнении рабочей документации необходимо руководствоваться положениями ГОСТ Р 21.1101-2013. Рабочая документация включает в себя следующие документы и материалы:</w:t>
      </w:r>
    </w:p>
    <w:p w:rsidR="008A1836" w:rsidRDefault="00942A24">
      <w:pPr>
        <w:pStyle w:val="af4"/>
        <w:numPr>
          <w:ilvl w:val="2"/>
          <w:numId w:val="39"/>
        </w:numPr>
        <w:tabs>
          <w:tab w:val="left" w:pos="720"/>
          <w:tab w:val="left" w:pos="993"/>
        </w:tabs>
        <w:spacing w:after="0"/>
        <w:ind w:left="0" w:firstLine="709"/>
        <w:jc w:val="both"/>
      </w:pPr>
      <w:r>
        <w:t>Рабочие чертежи, предназначенные для производства строительных и монтажных работ (схемы принципиальные, схемы или таблицы подключения, планы расположения электрооборудования, прокладки электрических сетей и сетей заземления (зануления), кабельный (кабельнотрубный) журнал, ведомость заполнения труб кабелями, разработанные для проектируемого объекта чертежи конструкций и деталей, изготавливаемых в монтажной зоне и т.п.);</w:t>
      </w:r>
    </w:p>
    <w:p w:rsidR="008A1836" w:rsidRDefault="00942A24">
      <w:pPr>
        <w:pStyle w:val="af4"/>
        <w:numPr>
          <w:ilvl w:val="2"/>
          <w:numId w:val="39"/>
        </w:numPr>
        <w:tabs>
          <w:tab w:val="left" w:pos="720"/>
          <w:tab w:val="left" w:pos="993"/>
        </w:tabs>
        <w:spacing w:after="0"/>
        <w:ind w:left="0" w:firstLine="709"/>
        <w:jc w:val="both"/>
        <w:rPr>
          <w:bCs/>
          <w:iCs/>
        </w:rPr>
      </w:pPr>
      <w:r>
        <w:rPr>
          <w:bCs/>
          <w:iCs/>
        </w:rPr>
        <w:t>Схема нормального режима ВЛ 0,4-</w:t>
      </w:r>
      <w:r>
        <w:rPr>
          <w:bCs/>
        </w:rPr>
        <w:t>10 (6) кВ и поопорная схема (для реконструируемых ВЛ)</w:t>
      </w:r>
      <w:r>
        <w:rPr>
          <w:bCs/>
          <w:iCs/>
        </w:rPr>
        <w:t>.</w:t>
      </w:r>
    </w:p>
    <w:p w:rsidR="008A1836" w:rsidRDefault="00942A24">
      <w:pPr>
        <w:pStyle w:val="af4"/>
        <w:numPr>
          <w:ilvl w:val="2"/>
          <w:numId w:val="39"/>
        </w:numPr>
        <w:tabs>
          <w:tab w:val="left" w:pos="720"/>
          <w:tab w:val="left" w:pos="993"/>
        </w:tabs>
        <w:spacing w:after="0"/>
        <w:ind w:left="0" w:firstLine="709"/>
        <w:jc w:val="both"/>
        <w:rPr>
          <w:bCs/>
          <w:iCs/>
        </w:rPr>
      </w:pPr>
      <w:r>
        <w:t>Паспорт ЛЭП, план трассы, профили переходов через инженерные коммуникации, ведомости опор, фундаментов.</w:t>
      </w:r>
    </w:p>
    <w:p w:rsidR="008A1836" w:rsidRDefault="00942A24">
      <w:pPr>
        <w:pStyle w:val="af4"/>
        <w:numPr>
          <w:ilvl w:val="2"/>
          <w:numId w:val="39"/>
        </w:numPr>
        <w:tabs>
          <w:tab w:val="left" w:pos="720"/>
          <w:tab w:val="left" w:pos="993"/>
        </w:tabs>
        <w:spacing w:after="0"/>
        <w:ind w:left="0" w:firstLine="709"/>
        <w:jc w:val="both"/>
        <w:rPr>
          <w:bCs/>
          <w:iCs/>
        </w:rPr>
      </w:pPr>
      <w:r>
        <w:rPr>
          <w:bCs/>
          <w:iCs/>
        </w:rPr>
        <w:t>Электротехнические решения: установочные чертежи КТП, ТП, РП, электрические принципиальные и монтажные схемы, карта уставок РЗА, , в том числе схемы электрические принципиальные шкафов АСКУЭ и ТМ заводского изготовления.</w:t>
      </w:r>
    </w:p>
    <w:p w:rsidR="008A1836" w:rsidRDefault="00942A24">
      <w:pPr>
        <w:pStyle w:val="af4"/>
        <w:numPr>
          <w:ilvl w:val="2"/>
          <w:numId w:val="39"/>
        </w:numPr>
        <w:tabs>
          <w:tab w:val="left" w:pos="720"/>
          <w:tab w:val="left" w:pos="993"/>
        </w:tabs>
        <w:spacing w:after="0"/>
        <w:ind w:left="0" w:firstLine="709"/>
        <w:jc w:val="both"/>
        <w:rPr>
          <w:bCs/>
          <w:iCs/>
        </w:rPr>
      </w:pPr>
      <w:r>
        <w:rPr>
          <w:bCs/>
          <w:iCs/>
        </w:rPr>
        <w:t>Ведомости объемов работ (строительно-монтажных и пуско-наладочных).</w:t>
      </w:r>
    </w:p>
    <w:p w:rsidR="008A1836" w:rsidRDefault="00942A24">
      <w:pPr>
        <w:pStyle w:val="af4"/>
        <w:numPr>
          <w:ilvl w:val="2"/>
          <w:numId w:val="39"/>
        </w:numPr>
        <w:tabs>
          <w:tab w:val="left" w:pos="720"/>
          <w:tab w:val="left" w:pos="993"/>
        </w:tabs>
        <w:spacing w:after="0"/>
        <w:ind w:left="0" w:firstLine="709"/>
        <w:jc w:val="both"/>
        <w:rPr>
          <w:bCs/>
          <w:iCs/>
        </w:rPr>
      </w:pPr>
      <w:r>
        <w:rPr>
          <w:bCs/>
          <w:iCs/>
        </w:rPr>
        <w:t>Ссылочные документы: включают ссылки на чертежи типовых конструкций, изделий и узлов ВЛ (указать серии типовых проектов с установочными чертежами опор 0,4-ВЛ 10 (6) кВ, отдельных элементов и узлов опор).</w:t>
      </w:r>
    </w:p>
    <w:p w:rsidR="008A1836" w:rsidRDefault="00942A24">
      <w:pPr>
        <w:pStyle w:val="af4"/>
        <w:numPr>
          <w:ilvl w:val="2"/>
          <w:numId w:val="39"/>
        </w:numPr>
        <w:tabs>
          <w:tab w:val="left" w:pos="720"/>
          <w:tab w:val="left" w:pos="993"/>
        </w:tabs>
        <w:spacing w:after="0"/>
        <w:ind w:left="0" w:firstLine="709"/>
        <w:jc w:val="both"/>
        <w:rPr>
          <w:bCs/>
          <w:iCs/>
        </w:rPr>
      </w:pPr>
      <w:r>
        <w:t xml:space="preserve">Прилагаемые документы: </w:t>
      </w:r>
    </w:p>
    <w:p w:rsidR="008A1836" w:rsidRDefault="00942A24">
      <w:pPr>
        <w:pStyle w:val="af4"/>
        <w:numPr>
          <w:ilvl w:val="0"/>
          <w:numId w:val="56"/>
        </w:numPr>
        <w:spacing w:after="0"/>
        <w:ind w:left="709" w:firstLine="0"/>
        <w:jc w:val="both"/>
        <w:rPr>
          <w:bCs/>
          <w:iCs/>
        </w:rPr>
      </w:pPr>
      <w:r>
        <w:rPr>
          <w:bCs/>
          <w:iCs/>
        </w:rPr>
        <w:t>типовые проекты на ВЛ, ТП и РП с привязкой к конкретному объекту;</w:t>
      </w:r>
    </w:p>
    <w:p w:rsidR="008A1836" w:rsidRDefault="009C358C">
      <w:pPr>
        <w:pStyle w:val="af4"/>
        <w:numPr>
          <w:ilvl w:val="0"/>
          <w:numId w:val="56"/>
        </w:numPr>
        <w:spacing w:after="0"/>
        <w:ind w:left="709" w:firstLine="0"/>
        <w:jc w:val="both"/>
        <w:rPr>
          <w:bCs/>
          <w:iCs/>
        </w:rPr>
      </w:pPr>
      <w:hyperlink r:id="rId8" w:tooltip="Спецификация оборудования" w:history="1">
        <w:r w:rsidR="00942A24">
          <w:t>спецификации оборудования</w:t>
        </w:r>
      </w:hyperlink>
      <w:r w:rsidR="00942A24">
        <w:t>, изделий и материалов по ГОСТ 21.110-95;</w:t>
      </w:r>
    </w:p>
    <w:p w:rsidR="008A1836" w:rsidRDefault="00942A24">
      <w:pPr>
        <w:pStyle w:val="af4"/>
        <w:numPr>
          <w:ilvl w:val="0"/>
          <w:numId w:val="56"/>
        </w:numPr>
        <w:spacing w:after="0"/>
        <w:ind w:left="709" w:firstLine="0"/>
        <w:jc w:val="both"/>
        <w:rPr>
          <w:bCs/>
          <w:iCs/>
        </w:rPr>
      </w:pPr>
      <w:r>
        <w:t xml:space="preserve">опросные листы; </w:t>
      </w:r>
    </w:p>
    <w:p w:rsidR="008A1836" w:rsidRDefault="00942A24">
      <w:pPr>
        <w:pStyle w:val="af4"/>
        <w:numPr>
          <w:ilvl w:val="0"/>
          <w:numId w:val="56"/>
        </w:numPr>
        <w:spacing w:after="0"/>
        <w:ind w:left="709" w:firstLine="0"/>
        <w:jc w:val="both"/>
        <w:rPr>
          <w:bCs/>
          <w:iCs/>
        </w:rPr>
      </w:pPr>
      <w:r>
        <w:t>рабочие чертежи конструкций и деталей и т.д.</w:t>
      </w:r>
    </w:p>
    <w:p w:rsidR="008A1836" w:rsidRDefault="00942A24">
      <w:pPr>
        <w:pStyle w:val="af4"/>
        <w:numPr>
          <w:ilvl w:val="2"/>
          <w:numId w:val="39"/>
        </w:numPr>
        <w:tabs>
          <w:tab w:val="left" w:pos="720"/>
          <w:tab w:val="left" w:pos="993"/>
        </w:tabs>
        <w:spacing w:after="0"/>
        <w:ind w:left="0" w:firstLine="709"/>
        <w:jc w:val="both"/>
        <w:rPr>
          <w:bCs/>
          <w:iCs/>
        </w:rPr>
      </w:pPr>
      <w:r>
        <w:rPr>
          <w:bCs/>
          <w:iCs/>
        </w:rPr>
        <w:t xml:space="preserve">В спецификации предусмотреть комплектование объекта проектирования информационными и предупреждающими знаками в соответствии с распоряжением ПАО «Россети» от 09.11.2019 года №501р «Об утверждении требований к информационным знакам», </w:t>
      </w:r>
      <w:r>
        <w:t xml:space="preserve">МИ БП 10.1/05-01/2020 (Приложение В), </w:t>
      </w:r>
      <w:r>
        <w:rPr>
          <w:bCs/>
          <w:iCs/>
        </w:rPr>
        <w:t>ЗИП и аварийный резерв (при обосновании).</w:t>
      </w:r>
    </w:p>
    <w:p w:rsidR="008A1836" w:rsidRDefault="00942A24">
      <w:pPr>
        <w:pStyle w:val="af4"/>
        <w:numPr>
          <w:ilvl w:val="1"/>
          <w:numId w:val="39"/>
        </w:numPr>
        <w:tabs>
          <w:tab w:val="left" w:pos="993"/>
        </w:tabs>
        <w:spacing w:after="0"/>
        <w:ind w:hanging="83"/>
        <w:jc w:val="both"/>
        <w:rPr>
          <w:bCs/>
          <w:iCs/>
        </w:rPr>
      </w:pPr>
      <w:r>
        <w:rPr>
          <w:bCs/>
          <w:iCs/>
        </w:rPr>
        <w:t>Требования к оформлению проектной документации</w:t>
      </w:r>
    </w:p>
    <w:p w:rsidR="008A1836" w:rsidRDefault="00942A24">
      <w:pPr>
        <w:pStyle w:val="af4"/>
        <w:numPr>
          <w:ilvl w:val="2"/>
          <w:numId w:val="39"/>
        </w:numPr>
        <w:tabs>
          <w:tab w:val="left" w:pos="720"/>
          <w:tab w:val="left" w:pos="993"/>
        </w:tabs>
        <w:spacing w:after="0"/>
        <w:ind w:left="0" w:firstLine="709"/>
        <w:jc w:val="both"/>
      </w:pPr>
      <w:r>
        <w:t>Оформить предварительное размещение объекта строительства, с согласованием местоположения со всеми землепользователями, отвод земельного участка на период строительства.</w:t>
      </w:r>
    </w:p>
    <w:p w:rsidR="008A1836" w:rsidRDefault="00942A24">
      <w:pPr>
        <w:pStyle w:val="af4"/>
        <w:numPr>
          <w:ilvl w:val="2"/>
          <w:numId w:val="39"/>
        </w:numPr>
        <w:tabs>
          <w:tab w:val="left" w:pos="720"/>
          <w:tab w:val="left" w:pos="993"/>
        </w:tabs>
        <w:spacing w:after="0"/>
        <w:ind w:left="0" w:firstLine="709"/>
        <w:jc w:val="both"/>
      </w:pPr>
      <w:r>
        <w:t>Получить ТУ, при пересечении проектируемой трассы ЛЭП инженерных коммуникаций и прохождении в их охранных зонах, у организаций, в ведении которых они находятся, и выполнить проект согласно выданных ТУ;</w:t>
      </w:r>
    </w:p>
    <w:p w:rsidR="008A1836" w:rsidRDefault="00942A24">
      <w:pPr>
        <w:pStyle w:val="af4"/>
        <w:numPr>
          <w:ilvl w:val="2"/>
          <w:numId w:val="39"/>
        </w:numPr>
        <w:tabs>
          <w:tab w:val="left" w:pos="720"/>
          <w:tab w:val="left" w:pos="993"/>
        </w:tabs>
        <w:spacing w:after="0"/>
        <w:ind w:left="0" w:firstLine="709"/>
        <w:jc w:val="both"/>
      </w:pPr>
      <w:r>
        <w:t>Выполнить заказные спецификации на основное и вторичное электротехническое оборудование, ЗИП, материалы и инструменты согласовав их с Заказчиком.</w:t>
      </w:r>
    </w:p>
    <w:p w:rsidR="008A1836" w:rsidRDefault="00942A24">
      <w:pPr>
        <w:pStyle w:val="af4"/>
        <w:numPr>
          <w:ilvl w:val="2"/>
          <w:numId w:val="39"/>
        </w:numPr>
        <w:tabs>
          <w:tab w:val="left" w:pos="720"/>
          <w:tab w:val="left" w:pos="993"/>
        </w:tabs>
        <w:spacing w:after="0"/>
        <w:ind w:left="0" w:firstLine="709"/>
        <w:jc w:val="both"/>
      </w:pPr>
      <w:r>
        <w:t xml:space="preserve">Согласованную Заказчиком и всеми заинтересованными лицами проектную документацию (ПД и РД одной стадией) предоставить в 3 экземплярах на бумажном носителе и в электронном виде в 2 экземплярах на USB - носителе: один в формате PDF, второй – в редактируемых форматах МS Officе, AutoCAD, </w:t>
      </w:r>
      <w:r>
        <w:rPr>
          <w:lang w:val="en-US"/>
        </w:rPr>
        <w:t>NanoCAD</w:t>
      </w:r>
      <w:r>
        <w:t xml:space="preserve"> и др. Кроме того, чертежи принципиальных, монтажных схем РЗА, входящих в состав проектной документации, предоставлять в электронном виде в формате Microsoft Visio.</w:t>
      </w:r>
    </w:p>
    <w:p w:rsidR="008A1836" w:rsidRDefault="00942A24">
      <w:pPr>
        <w:pStyle w:val="af4"/>
        <w:numPr>
          <w:ilvl w:val="2"/>
          <w:numId w:val="39"/>
        </w:numPr>
        <w:tabs>
          <w:tab w:val="left" w:pos="720"/>
          <w:tab w:val="left" w:pos="993"/>
        </w:tabs>
        <w:spacing w:after="0"/>
        <w:ind w:left="0" w:firstLine="709"/>
        <w:jc w:val="both"/>
      </w:pPr>
      <w:r>
        <w:t>Электронная версия документации должна соответствовать ведомости основного комплекта проектной документации и комплектоваться отдельно по каждому тому. Наименования файлов томов, сшивов чертежей должны соответствовать названию документации, представленной на бумажных носителях.</w:t>
      </w:r>
    </w:p>
    <w:p w:rsidR="008A1836" w:rsidRDefault="00942A24">
      <w:pPr>
        <w:pStyle w:val="af4"/>
        <w:numPr>
          <w:ilvl w:val="2"/>
          <w:numId w:val="39"/>
        </w:numPr>
        <w:tabs>
          <w:tab w:val="left" w:pos="720"/>
          <w:tab w:val="left" w:pos="993"/>
        </w:tabs>
        <w:spacing w:after="0"/>
        <w:ind w:left="0" w:firstLine="709"/>
        <w:jc w:val="both"/>
      </w:pPr>
      <w:r>
        <w:t>Не допускается передача проектной документации в формате PDF с пофайловым разделением страниц.</w:t>
      </w:r>
    </w:p>
    <w:p w:rsidR="008A1836" w:rsidRDefault="00942A24">
      <w:pPr>
        <w:pStyle w:val="af4"/>
        <w:numPr>
          <w:ilvl w:val="2"/>
          <w:numId w:val="39"/>
        </w:numPr>
        <w:tabs>
          <w:tab w:val="left" w:pos="720"/>
          <w:tab w:val="left" w:pos="993"/>
        </w:tabs>
        <w:spacing w:after="0"/>
        <w:ind w:left="0" w:firstLine="709"/>
        <w:jc w:val="both"/>
      </w:pPr>
      <w:r>
        <w:t>В проектной документации должны использоваться утвержденные диспетчерские наименования объектов.</w:t>
      </w:r>
    </w:p>
    <w:p w:rsidR="008A1836" w:rsidRDefault="00942A24">
      <w:pPr>
        <w:pStyle w:val="af4"/>
        <w:numPr>
          <w:ilvl w:val="2"/>
          <w:numId w:val="39"/>
        </w:numPr>
        <w:tabs>
          <w:tab w:val="left" w:pos="720"/>
          <w:tab w:val="left" w:pos="993"/>
        </w:tabs>
        <w:spacing w:after="0"/>
        <w:ind w:left="0" w:firstLine="709"/>
        <w:jc w:val="both"/>
        <w:rPr>
          <w:bCs/>
          <w:iCs/>
        </w:rPr>
      </w:pPr>
      <w:r>
        <w:t>Разработанная проектно-сметная и рабочая документация является собственностью Заказчика, и передача ее третьим лицам без его согласия запрещается.</w:t>
      </w:r>
    </w:p>
    <w:p w:rsidR="008A1836" w:rsidRDefault="00942A24">
      <w:pPr>
        <w:pStyle w:val="af4"/>
        <w:numPr>
          <w:ilvl w:val="1"/>
          <w:numId w:val="39"/>
        </w:numPr>
        <w:tabs>
          <w:tab w:val="left" w:pos="993"/>
        </w:tabs>
        <w:spacing w:after="0"/>
        <w:ind w:hanging="83"/>
        <w:jc w:val="both"/>
        <w:rPr>
          <w:bCs/>
          <w:iCs/>
          <w:szCs w:val="26"/>
        </w:rPr>
      </w:pPr>
      <w:r>
        <w:rPr>
          <w:bCs/>
          <w:iCs/>
          <w:szCs w:val="26"/>
        </w:rPr>
        <w:t>Требования к применяемым техническим решениям и оборудованию</w:t>
      </w:r>
    </w:p>
    <w:p w:rsidR="008A1836" w:rsidRDefault="00942A24">
      <w:pPr>
        <w:pStyle w:val="af4"/>
        <w:numPr>
          <w:ilvl w:val="2"/>
          <w:numId w:val="39"/>
        </w:numPr>
        <w:tabs>
          <w:tab w:val="left" w:pos="720"/>
          <w:tab w:val="left" w:pos="993"/>
        </w:tabs>
        <w:spacing w:after="0"/>
        <w:ind w:left="0" w:firstLine="709"/>
        <w:jc w:val="both"/>
        <w:rPr>
          <w:bCs/>
          <w:iCs/>
          <w:szCs w:val="26"/>
        </w:rPr>
      </w:pPr>
      <w:r>
        <w:rPr>
          <w:bCs/>
          <w:iCs/>
          <w:szCs w:val="26"/>
        </w:rPr>
        <w:t>При реализации проекта в приоритетном порядке следует рассматривать технические решения с применением оборудования, конструкций, материалов и технологий отечественного производства.</w:t>
      </w:r>
    </w:p>
    <w:p w:rsidR="008A1836" w:rsidRDefault="00942A24">
      <w:pPr>
        <w:pStyle w:val="af4"/>
        <w:numPr>
          <w:ilvl w:val="2"/>
          <w:numId w:val="39"/>
        </w:numPr>
        <w:tabs>
          <w:tab w:val="left" w:pos="720"/>
          <w:tab w:val="left" w:pos="993"/>
        </w:tabs>
        <w:spacing w:after="0"/>
        <w:ind w:left="0" w:firstLine="709"/>
        <w:jc w:val="both"/>
        <w:rPr>
          <w:bCs/>
          <w:iCs/>
          <w:szCs w:val="26"/>
        </w:rPr>
      </w:pPr>
      <w:r>
        <w:rPr>
          <w:szCs w:val="26"/>
        </w:rPr>
        <w:t>Выбор типов оборудования осуществляется по согласованию с Заказчиком.</w:t>
      </w:r>
    </w:p>
    <w:p w:rsidR="008A1836" w:rsidRDefault="00942A24">
      <w:pPr>
        <w:pStyle w:val="af4"/>
        <w:numPr>
          <w:ilvl w:val="2"/>
          <w:numId w:val="39"/>
        </w:numPr>
        <w:tabs>
          <w:tab w:val="left" w:pos="720"/>
          <w:tab w:val="left" w:pos="993"/>
        </w:tabs>
        <w:spacing w:after="0"/>
        <w:ind w:left="0" w:firstLine="709"/>
        <w:jc w:val="both"/>
        <w:rPr>
          <w:bCs/>
          <w:iCs/>
          <w:szCs w:val="26"/>
        </w:rPr>
      </w:pPr>
      <w:r>
        <w:rPr>
          <w:bCs/>
          <w:iCs/>
          <w:szCs w:val="26"/>
        </w:rPr>
        <w:t>Необходимость применения оборудования импортного производства должна быть обоснована исключительно на основании технико-экономического сравнения с отечественными аналогами.</w:t>
      </w:r>
    </w:p>
    <w:p w:rsidR="008A1836" w:rsidRDefault="00942A24">
      <w:pPr>
        <w:pStyle w:val="af4"/>
        <w:numPr>
          <w:ilvl w:val="2"/>
          <w:numId w:val="39"/>
        </w:numPr>
        <w:tabs>
          <w:tab w:val="left" w:pos="720"/>
          <w:tab w:val="left" w:pos="993"/>
        </w:tabs>
        <w:spacing w:after="0"/>
        <w:ind w:left="0" w:firstLine="709"/>
        <w:jc w:val="both"/>
        <w:rPr>
          <w:bCs/>
          <w:iCs/>
          <w:szCs w:val="26"/>
        </w:rPr>
      </w:pPr>
      <w:r>
        <w:rPr>
          <w:bCs/>
          <w:iCs/>
          <w:szCs w:val="26"/>
        </w:rPr>
        <w:t>Для российских производителей – наличие положительного заключения МВК, ТУ, или иные документы, подтверждающие соответствие техническим требованиям.</w:t>
      </w:r>
    </w:p>
    <w:p w:rsidR="008A1836" w:rsidRDefault="00942A24">
      <w:pPr>
        <w:pStyle w:val="af4"/>
        <w:numPr>
          <w:ilvl w:val="2"/>
          <w:numId w:val="39"/>
        </w:numPr>
        <w:tabs>
          <w:tab w:val="left" w:pos="720"/>
          <w:tab w:val="left" w:pos="993"/>
        </w:tabs>
        <w:spacing w:after="0"/>
        <w:ind w:left="0" w:firstLine="709"/>
        <w:jc w:val="both"/>
        <w:rPr>
          <w:bCs/>
          <w:iCs/>
          <w:szCs w:val="26"/>
        </w:rPr>
      </w:pPr>
      <w:r>
        <w:rPr>
          <w:bCs/>
          <w:iCs/>
          <w:szCs w:val="26"/>
        </w:rPr>
        <w:t>Для импортного оборудования, а также для отечественного оборудования, выпускаемого для других отраслей и ведомств – наличие сертификатов соответствия функциональных и технических показателей оборудования условиям эксплуатации и действующим отраслевым требованиям.</w:t>
      </w:r>
    </w:p>
    <w:p w:rsidR="008A1836" w:rsidRDefault="00942A24">
      <w:pPr>
        <w:pStyle w:val="af4"/>
        <w:numPr>
          <w:ilvl w:val="2"/>
          <w:numId w:val="39"/>
        </w:numPr>
        <w:tabs>
          <w:tab w:val="left" w:pos="720"/>
          <w:tab w:val="left" w:pos="993"/>
        </w:tabs>
        <w:spacing w:after="0"/>
        <w:ind w:left="0" w:firstLine="709"/>
        <w:jc w:val="both"/>
        <w:rPr>
          <w:bCs/>
          <w:iCs/>
          <w:szCs w:val="26"/>
        </w:rPr>
      </w:pPr>
      <w:r>
        <w:rPr>
          <w:bCs/>
          <w:iCs/>
          <w:szCs w:val="26"/>
        </w:rPr>
        <w:t>По всем видам оборудования Подрядчик должен предоставить полный комплект технической и эксплуатационной документации на русском языке, подготовленной в соответствии с ГОСТ 34.003-90, ГОСТ 34.201 –89, ГОСТ 27300-87, ГОСТ 2.601 по монтажу, наладке, пуску, сдаче в эксплуатацию, обеспечению правильной и безопасной эксплуатации, технического обслуживания поставляемого оборудования.</w:t>
      </w:r>
    </w:p>
    <w:p w:rsidR="008A1836" w:rsidRDefault="00942A24">
      <w:pPr>
        <w:pStyle w:val="af4"/>
        <w:numPr>
          <w:ilvl w:val="2"/>
          <w:numId w:val="39"/>
        </w:numPr>
        <w:tabs>
          <w:tab w:val="left" w:pos="720"/>
          <w:tab w:val="left" w:pos="993"/>
        </w:tabs>
        <w:spacing w:after="0"/>
        <w:ind w:left="0" w:firstLine="709"/>
        <w:jc w:val="both"/>
        <w:rPr>
          <w:bCs/>
          <w:iCs/>
          <w:szCs w:val="26"/>
        </w:rPr>
      </w:pPr>
      <w:r>
        <w:rPr>
          <w:bCs/>
          <w:iCs/>
          <w:szCs w:val="26"/>
        </w:rPr>
        <w:t>Оборудование и материалы должны функционировать в непрерывном режиме круглосуточно в течение установленного срока службы (до списания), который (при условии проведения требуемых технических мероприятий по обслуживанию) должен быть не менее 25 лет.</w:t>
      </w:r>
    </w:p>
    <w:p w:rsidR="008A1836" w:rsidRDefault="00942A24">
      <w:pPr>
        <w:pStyle w:val="af4"/>
        <w:numPr>
          <w:ilvl w:val="2"/>
          <w:numId w:val="39"/>
        </w:numPr>
        <w:tabs>
          <w:tab w:val="left" w:pos="720"/>
          <w:tab w:val="left" w:pos="993"/>
        </w:tabs>
        <w:spacing w:after="0"/>
        <w:ind w:left="0" w:firstLine="709"/>
        <w:jc w:val="both"/>
        <w:rPr>
          <w:bCs/>
          <w:iCs/>
          <w:szCs w:val="26"/>
        </w:rPr>
      </w:pPr>
      <w:r>
        <w:rPr>
          <w:bCs/>
          <w:iCs/>
          <w:szCs w:val="26"/>
        </w:rPr>
        <w:t>Марку оборудования, провода, сцепной линейной арматуры согласовать с филиалом.</w:t>
      </w:r>
    </w:p>
    <w:p w:rsidR="008A1836" w:rsidRDefault="00942A24">
      <w:pPr>
        <w:pStyle w:val="af4"/>
        <w:numPr>
          <w:ilvl w:val="2"/>
          <w:numId w:val="39"/>
        </w:numPr>
        <w:tabs>
          <w:tab w:val="left" w:pos="720"/>
          <w:tab w:val="left" w:pos="993"/>
        </w:tabs>
        <w:spacing w:after="0"/>
        <w:ind w:left="0" w:firstLine="709"/>
        <w:jc w:val="both"/>
        <w:rPr>
          <w:bCs/>
          <w:iCs/>
          <w:szCs w:val="26"/>
        </w:rPr>
      </w:pPr>
      <w:r>
        <w:rPr>
          <w:bCs/>
          <w:iCs/>
          <w:szCs w:val="26"/>
        </w:rPr>
        <w:t>Выполнить проверку ТТ в ячейке(-ах) 6-10 кВ ПС, к которым подключены указанные в данном ТЗ объекты нового строительства, на 10 % погрешность с учетом существующей и перспективной мощности.</w:t>
      </w:r>
    </w:p>
    <w:p w:rsidR="008A1836" w:rsidRDefault="00942A24">
      <w:pPr>
        <w:pStyle w:val="af4"/>
        <w:numPr>
          <w:ilvl w:val="2"/>
          <w:numId w:val="39"/>
        </w:numPr>
        <w:tabs>
          <w:tab w:val="left" w:pos="720"/>
          <w:tab w:val="left" w:pos="993"/>
        </w:tabs>
        <w:spacing w:after="0"/>
        <w:ind w:left="0" w:firstLine="709"/>
        <w:jc w:val="both"/>
        <w:rPr>
          <w:bCs/>
          <w:iCs/>
          <w:szCs w:val="26"/>
        </w:rPr>
      </w:pPr>
      <w:r>
        <w:rPr>
          <w:bCs/>
          <w:iCs/>
          <w:szCs w:val="26"/>
        </w:rPr>
        <w:t>Выполнить расчет токов к.з., предусмотреть проверку чувствительности защит. В случае необходимости справочно представить в проекте предложение о замене оборудования.</w:t>
      </w:r>
    </w:p>
    <w:p w:rsidR="008A1836" w:rsidRDefault="00942A24">
      <w:pPr>
        <w:pStyle w:val="af4"/>
        <w:numPr>
          <w:ilvl w:val="2"/>
          <w:numId w:val="39"/>
        </w:numPr>
        <w:tabs>
          <w:tab w:val="left" w:pos="720"/>
          <w:tab w:val="left" w:pos="993"/>
        </w:tabs>
        <w:spacing w:after="0"/>
        <w:ind w:left="0" w:firstLine="709"/>
        <w:jc w:val="both"/>
        <w:rPr>
          <w:bCs/>
          <w:iCs/>
          <w:szCs w:val="26"/>
        </w:rPr>
      </w:pPr>
      <w:r>
        <w:rPr>
          <w:szCs w:val="26"/>
        </w:rPr>
        <w:t>Основные требования к ТП-10 (6)/0,4кВ:</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4"/>
        <w:gridCol w:w="94"/>
        <w:gridCol w:w="1801"/>
        <w:gridCol w:w="1026"/>
        <w:gridCol w:w="10"/>
        <w:gridCol w:w="3830"/>
      </w:tblGrid>
      <w:tr w:rsidR="008A1836">
        <w:trPr>
          <w:cantSplit/>
        </w:trPr>
        <w:tc>
          <w:tcPr>
            <w:tcW w:w="5665" w:type="dxa"/>
            <w:gridSpan w:val="5"/>
            <w:tcBorders>
              <w:top w:val="single" w:sz="4" w:space="0" w:color="auto"/>
              <w:left w:val="single" w:sz="4" w:space="0" w:color="auto"/>
              <w:bottom w:val="single" w:sz="4" w:space="0" w:color="auto"/>
              <w:right w:val="single" w:sz="4" w:space="0" w:color="auto"/>
            </w:tcBorders>
            <w:vAlign w:val="center"/>
          </w:tcPr>
          <w:p w:rsidR="008A1836" w:rsidRDefault="00942A24">
            <w:pPr>
              <w:jc w:val="center"/>
              <w:rPr>
                <w:sz w:val="24"/>
                <w:szCs w:val="24"/>
              </w:rPr>
            </w:pPr>
            <w:r>
              <w:rPr>
                <w:sz w:val="24"/>
                <w:szCs w:val="24"/>
              </w:rPr>
              <w:t>Наименование</w:t>
            </w:r>
          </w:p>
        </w:tc>
        <w:tc>
          <w:tcPr>
            <w:tcW w:w="3830" w:type="dxa"/>
            <w:tcBorders>
              <w:top w:val="single" w:sz="4" w:space="0" w:color="auto"/>
              <w:left w:val="single" w:sz="4" w:space="0" w:color="auto"/>
              <w:bottom w:val="single" w:sz="4" w:space="0" w:color="auto"/>
              <w:right w:val="single" w:sz="4" w:space="0" w:color="auto"/>
            </w:tcBorders>
            <w:vAlign w:val="center"/>
          </w:tcPr>
          <w:p w:rsidR="008A1836" w:rsidRDefault="00942A24">
            <w:pPr>
              <w:jc w:val="center"/>
              <w:rPr>
                <w:sz w:val="24"/>
                <w:szCs w:val="24"/>
              </w:rPr>
            </w:pPr>
            <w:r>
              <w:rPr>
                <w:sz w:val="24"/>
                <w:szCs w:val="24"/>
              </w:rPr>
              <w:t>Параметры</w:t>
            </w:r>
          </w:p>
        </w:tc>
      </w:tr>
      <w:tr w:rsidR="008A1836">
        <w:trPr>
          <w:cantSplit/>
        </w:trPr>
        <w:tc>
          <w:tcPr>
            <w:tcW w:w="9495" w:type="dxa"/>
            <w:gridSpan w:val="6"/>
            <w:tcBorders>
              <w:top w:val="single" w:sz="4" w:space="0" w:color="auto"/>
              <w:left w:val="single" w:sz="4" w:space="0" w:color="auto"/>
              <w:bottom w:val="single" w:sz="4" w:space="0" w:color="auto"/>
              <w:right w:val="single" w:sz="4" w:space="0" w:color="auto"/>
            </w:tcBorders>
            <w:vAlign w:val="center"/>
          </w:tcPr>
          <w:p w:rsidR="008A1836" w:rsidRDefault="00942A24">
            <w:pPr>
              <w:jc w:val="center"/>
              <w:rPr>
                <w:sz w:val="24"/>
                <w:szCs w:val="24"/>
              </w:rPr>
            </w:pPr>
            <w:r>
              <w:rPr>
                <w:sz w:val="24"/>
                <w:szCs w:val="24"/>
              </w:rPr>
              <w:t>Конструктивное исполнение</w:t>
            </w:r>
          </w:p>
        </w:tc>
      </w:tr>
      <w:tr w:rsidR="008A1836">
        <w:trPr>
          <w:cantSplit/>
        </w:trPr>
        <w:tc>
          <w:tcPr>
            <w:tcW w:w="5665" w:type="dxa"/>
            <w:gridSpan w:val="5"/>
            <w:tcBorders>
              <w:top w:val="single" w:sz="4" w:space="0" w:color="auto"/>
              <w:left w:val="single" w:sz="4" w:space="0" w:color="auto"/>
              <w:bottom w:val="single" w:sz="4" w:space="0" w:color="auto"/>
              <w:right w:val="single" w:sz="4" w:space="0" w:color="auto"/>
            </w:tcBorders>
            <w:vAlign w:val="center"/>
          </w:tcPr>
          <w:p w:rsidR="008A1836" w:rsidRDefault="00942A24">
            <w:pPr>
              <w:rPr>
                <w:sz w:val="24"/>
                <w:szCs w:val="24"/>
              </w:rPr>
            </w:pPr>
            <w:r>
              <w:rPr>
                <w:sz w:val="24"/>
                <w:szCs w:val="24"/>
              </w:rPr>
              <w:t>Тип КТП</w:t>
            </w:r>
          </w:p>
        </w:tc>
        <w:tc>
          <w:tcPr>
            <w:tcW w:w="3830" w:type="dxa"/>
            <w:tcBorders>
              <w:top w:val="single" w:sz="4" w:space="0" w:color="auto"/>
              <w:left w:val="single" w:sz="4" w:space="0" w:color="auto"/>
              <w:bottom w:val="single" w:sz="4" w:space="0" w:color="auto"/>
              <w:right w:val="single" w:sz="4" w:space="0" w:color="auto"/>
            </w:tcBorders>
          </w:tcPr>
          <w:p w:rsidR="008A1836" w:rsidRDefault="00942A24">
            <w:pPr>
              <w:jc w:val="center"/>
              <w:rPr>
                <w:sz w:val="24"/>
                <w:szCs w:val="24"/>
              </w:rPr>
            </w:pPr>
            <w:r>
              <w:rPr>
                <w:sz w:val="24"/>
                <w:szCs w:val="24"/>
              </w:rPr>
              <w:t>Проходная</w:t>
            </w:r>
          </w:p>
        </w:tc>
      </w:tr>
      <w:tr w:rsidR="008A1836">
        <w:trPr>
          <w:cantSplit/>
        </w:trPr>
        <w:tc>
          <w:tcPr>
            <w:tcW w:w="5665" w:type="dxa"/>
            <w:gridSpan w:val="5"/>
            <w:tcBorders>
              <w:top w:val="single" w:sz="4" w:space="0" w:color="auto"/>
              <w:left w:val="single" w:sz="4" w:space="0" w:color="auto"/>
              <w:bottom w:val="single" w:sz="4" w:space="0" w:color="auto"/>
              <w:right w:val="single" w:sz="4" w:space="0" w:color="auto"/>
            </w:tcBorders>
            <w:vAlign w:val="center"/>
          </w:tcPr>
          <w:p w:rsidR="008A1836" w:rsidRDefault="00942A24">
            <w:pPr>
              <w:rPr>
                <w:sz w:val="24"/>
                <w:szCs w:val="24"/>
              </w:rPr>
            </w:pPr>
            <w:r>
              <w:rPr>
                <w:sz w:val="24"/>
                <w:szCs w:val="24"/>
              </w:rPr>
              <w:t>Конструктивное исполнение КТП</w:t>
            </w:r>
          </w:p>
        </w:tc>
        <w:tc>
          <w:tcPr>
            <w:tcW w:w="3830" w:type="dxa"/>
            <w:tcBorders>
              <w:top w:val="single" w:sz="4" w:space="0" w:color="auto"/>
              <w:left w:val="single" w:sz="4" w:space="0" w:color="auto"/>
              <w:bottom w:val="single" w:sz="4" w:space="0" w:color="auto"/>
              <w:right w:val="single" w:sz="4" w:space="0" w:color="auto"/>
            </w:tcBorders>
          </w:tcPr>
          <w:p w:rsidR="008A1836" w:rsidRDefault="00942A24">
            <w:pPr>
              <w:jc w:val="center"/>
              <w:rPr>
                <w:sz w:val="24"/>
                <w:szCs w:val="24"/>
                <w:highlight w:val="green"/>
              </w:rPr>
            </w:pPr>
            <w:r>
              <w:rPr>
                <w:sz w:val="24"/>
                <w:szCs w:val="24"/>
              </w:rPr>
              <w:t xml:space="preserve">Встроенная </w:t>
            </w:r>
          </w:p>
        </w:tc>
      </w:tr>
      <w:tr w:rsidR="008A1836">
        <w:trPr>
          <w:cantSplit/>
        </w:trPr>
        <w:tc>
          <w:tcPr>
            <w:tcW w:w="5665" w:type="dxa"/>
            <w:gridSpan w:val="5"/>
            <w:tcBorders>
              <w:top w:val="single" w:sz="4" w:space="0" w:color="auto"/>
              <w:left w:val="single" w:sz="4" w:space="0" w:color="auto"/>
              <w:bottom w:val="single" w:sz="4" w:space="0" w:color="auto"/>
              <w:right w:val="single" w:sz="4" w:space="0" w:color="auto"/>
            </w:tcBorders>
            <w:vAlign w:val="center"/>
          </w:tcPr>
          <w:p w:rsidR="008A1836" w:rsidRDefault="00942A24">
            <w:pPr>
              <w:rPr>
                <w:sz w:val="24"/>
                <w:szCs w:val="24"/>
              </w:rPr>
            </w:pPr>
            <w:r>
              <w:rPr>
                <w:sz w:val="24"/>
                <w:szCs w:val="24"/>
              </w:rPr>
              <w:t>Номинальное напряжение ВН/НН, кВ</w:t>
            </w:r>
          </w:p>
        </w:tc>
        <w:tc>
          <w:tcPr>
            <w:tcW w:w="3830" w:type="dxa"/>
            <w:tcBorders>
              <w:top w:val="single" w:sz="4" w:space="0" w:color="auto"/>
              <w:left w:val="single" w:sz="4" w:space="0" w:color="auto"/>
              <w:bottom w:val="single" w:sz="4" w:space="0" w:color="auto"/>
              <w:right w:val="single" w:sz="4" w:space="0" w:color="auto"/>
            </w:tcBorders>
          </w:tcPr>
          <w:p w:rsidR="008A1836" w:rsidRDefault="00942A24">
            <w:pPr>
              <w:jc w:val="center"/>
              <w:rPr>
                <w:sz w:val="24"/>
                <w:szCs w:val="24"/>
              </w:rPr>
            </w:pPr>
            <w:r>
              <w:rPr>
                <w:sz w:val="24"/>
                <w:szCs w:val="24"/>
              </w:rPr>
              <w:t>6/0,4</w:t>
            </w:r>
          </w:p>
        </w:tc>
      </w:tr>
      <w:tr w:rsidR="008A1836">
        <w:trPr>
          <w:cantSplit/>
        </w:trPr>
        <w:tc>
          <w:tcPr>
            <w:tcW w:w="5665" w:type="dxa"/>
            <w:gridSpan w:val="5"/>
            <w:tcBorders>
              <w:top w:val="single" w:sz="4" w:space="0" w:color="auto"/>
              <w:left w:val="single" w:sz="4" w:space="0" w:color="auto"/>
              <w:bottom w:val="single" w:sz="4" w:space="0" w:color="auto"/>
              <w:right w:val="single" w:sz="4" w:space="0" w:color="auto"/>
            </w:tcBorders>
          </w:tcPr>
          <w:p w:rsidR="008A1836" w:rsidRDefault="00942A24">
            <w:pPr>
              <w:rPr>
                <w:sz w:val="24"/>
                <w:szCs w:val="24"/>
              </w:rPr>
            </w:pPr>
            <w:r>
              <w:rPr>
                <w:sz w:val="24"/>
                <w:szCs w:val="24"/>
              </w:rPr>
              <w:t>Климатическое исполнение и категория размещения</w:t>
            </w:r>
          </w:p>
        </w:tc>
        <w:tc>
          <w:tcPr>
            <w:tcW w:w="3830" w:type="dxa"/>
            <w:tcBorders>
              <w:top w:val="single" w:sz="4" w:space="0" w:color="auto"/>
              <w:left w:val="single" w:sz="4" w:space="0" w:color="auto"/>
              <w:bottom w:val="single" w:sz="4" w:space="0" w:color="auto"/>
              <w:right w:val="single" w:sz="4" w:space="0" w:color="auto"/>
            </w:tcBorders>
          </w:tcPr>
          <w:p w:rsidR="008A1836" w:rsidRDefault="00942A24">
            <w:pPr>
              <w:jc w:val="center"/>
              <w:rPr>
                <w:sz w:val="24"/>
                <w:szCs w:val="24"/>
                <w:vertAlign w:val="superscript"/>
              </w:rPr>
            </w:pPr>
            <w:r>
              <w:rPr>
                <w:sz w:val="24"/>
                <w:szCs w:val="24"/>
              </w:rPr>
              <w:t>УХЛ1</w:t>
            </w:r>
          </w:p>
        </w:tc>
      </w:tr>
      <w:tr w:rsidR="008A1836">
        <w:trPr>
          <w:cantSplit/>
        </w:trPr>
        <w:tc>
          <w:tcPr>
            <w:tcW w:w="5665" w:type="dxa"/>
            <w:gridSpan w:val="5"/>
            <w:tcBorders>
              <w:top w:val="single" w:sz="4" w:space="0" w:color="auto"/>
              <w:left w:val="single" w:sz="4" w:space="0" w:color="auto"/>
              <w:bottom w:val="single" w:sz="4" w:space="0" w:color="auto"/>
              <w:right w:val="single" w:sz="4" w:space="0" w:color="auto"/>
            </w:tcBorders>
          </w:tcPr>
          <w:p w:rsidR="008A1836" w:rsidRDefault="00942A24">
            <w:pPr>
              <w:rPr>
                <w:sz w:val="24"/>
                <w:szCs w:val="24"/>
              </w:rPr>
            </w:pPr>
            <w:r>
              <w:rPr>
                <w:sz w:val="24"/>
                <w:szCs w:val="24"/>
              </w:rPr>
              <w:t>Степень защиты оболочки по ГОСТ 14254-96, не менее</w:t>
            </w:r>
          </w:p>
        </w:tc>
        <w:tc>
          <w:tcPr>
            <w:tcW w:w="3830" w:type="dxa"/>
            <w:tcBorders>
              <w:top w:val="single" w:sz="4" w:space="0" w:color="auto"/>
              <w:left w:val="single" w:sz="4" w:space="0" w:color="auto"/>
              <w:bottom w:val="single" w:sz="4" w:space="0" w:color="auto"/>
              <w:right w:val="single" w:sz="4" w:space="0" w:color="auto"/>
            </w:tcBorders>
            <w:vAlign w:val="center"/>
          </w:tcPr>
          <w:p w:rsidR="008A1836" w:rsidRDefault="00942A24">
            <w:pPr>
              <w:jc w:val="center"/>
              <w:rPr>
                <w:sz w:val="24"/>
                <w:szCs w:val="24"/>
              </w:rPr>
            </w:pPr>
            <w:r>
              <w:rPr>
                <w:sz w:val="24"/>
                <w:szCs w:val="24"/>
              </w:rPr>
              <w:t xml:space="preserve">не менее </w:t>
            </w:r>
            <w:r>
              <w:rPr>
                <w:sz w:val="24"/>
                <w:szCs w:val="24"/>
                <w:lang w:val="en-US"/>
              </w:rPr>
              <w:t>IP</w:t>
            </w:r>
            <w:r>
              <w:rPr>
                <w:sz w:val="24"/>
                <w:szCs w:val="24"/>
              </w:rPr>
              <w:t xml:space="preserve"> 23 </w:t>
            </w:r>
          </w:p>
        </w:tc>
      </w:tr>
      <w:tr w:rsidR="008A1836">
        <w:trPr>
          <w:cantSplit/>
        </w:trPr>
        <w:tc>
          <w:tcPr>
            <w:tcW w:w="5665" w:type="dxa"/>
            <w:gridSpan w:val="5"/>
            <w:tcBorders>
              <w:top w:val="single" w:sz="4" w:space="0" w:color="auto"/>
              <w:left w:val="single" w:sz="4" w:space="0" w:color="auto"/>
              <w:bottom w:val="single" w:sz="4" w:space="0" w:color="auto"/>
              <w:right w:val="single" w:sz="4" w:space="0" w:color="auto"/>
            </w:tcBorders>
          </w:tcPr>
          <w:p w:rsidR="008A1836" w:rsidRDefault="00942A24">
            <w:pPr>
              <w:rPr>
                <w:sz w:val="24"/>
                <w:szCs w:val="24"/>
              </w:rPr>
            </w:pPr>
            <w:r>
              <w:rPr>
                <w:sz w:val="24"/>
                <w:szCs w:val="24"/>
              </w:rPr>
              <w:t>Высота установки над уровнем моря, м, не более</w:t>
            </w:r>
          </w:p>
        </w:tc>
        <w:tc>
          <w:tcPr>
            <w:tcW w:w="3830" w:type="dxa"/>
            <w:tcBorders>
              <w:top w:val="single" w:sz="4" w:space="0" w:color="auto"/>
              <w:left w:val="single" w:sz="4" w:space="0" w:color="auto"/>
              <w:bottom w:val="single" w:sz="4" w:space="0" w:color="auto"/>
              <w:right w:val="single" w:sz="4" w:space="0" w:color="auto"/>
            </w:tcBorders>
            <w:vAlign w:val="center"/>
          </w:tcPr>
          <w:p w:rsidR="008A1836" w:rsidRDefault="00942A24">
            <w:pPr>
              <w:jc w:val="center"/>
              <w:rPr>
                <w:sz w:val="24"/>
                <w:szCs w:val="24"/>
              </w:rPr>
            </w:pPr>
            <w:r>
              <w:rPr>
                <w:sz w:val="24"/>
                <w:szCs w:val="24"/>
              </w:rPr>
              <w:t>1000</w:t>
            </w:r>
          </w:p>
        </w:tc>
      </w:tr>
      <w:tr w:rsidR="008A1836">
        <w:trPr>
          <w:cantSplit/>
        </w:trPr>
        <w:tc>
          <w:tcPr>
            <w:tcW w:w="5665" w:type="dxa"/>
            <w:gridSpan w:val="5"/>
            <w:tcBorders>
              <w:top w:val="single" w:sz="4" w:space="0" w:color="auto"/>
              <w:left w:val="single" w:sz="4" w:space="0" w:color="auto"/>
              <w:bottom w:val="single" w:sz="4" w:space="0" w:color="auto"/>
              <w:right w:val="single" w:sz="4" w:space="0" w:color="auto"/>
            </w:tcBorders>
          </w:tcPr>
          <w:p w:rsidR="008A1836" w:rsidRDefault="00942A24">
            <w:pPr>
              <w:rPr>
                <w:sz w:val="24"/>
                <w:szCs w:val="24"/>
              </w:rPr>
            </w:pPr>
            <w:r>
              <w:rPr>
                <w:sz w:val="24"/>
                <w:szCs w:val="24"/>
              </w:rPr>
              <w:t xml:space="preserve">Трансформатор в комплекте поставки </w:t>
            </w:r>
          </w:p>
        </w:tc>
        <w:tc>
          <w:tcPr>
            <w:tcW w:w="3830" w:type="dxa"/>
            <w:tcBorders>
              <w:top w:val="single" w:sz="4" w:space="0" w:color="auto"/>
              <w:left w:val="single" w:sz="4" w:space="0" w:color="auto"/>
              <w:bottom w:val="single" w:sz="4" w:space="0" w:color="auto"/>
              <w:right w:val="single" w:sz="4" w:space="0" w:color="auto"/>
            </w:tcBorders>
          </w:tcPr>
          <w:p w:rsidR="008A1836" w:rsidRDefault="00942A24">
            <w:pPr>
              <w:jc w:val="center"/>
              <w:rPr>
                <w:sz w:val="24"/>
                <w:szCs w:val="24"/>
              </w:rPr>
            </w:pPr>
            <w:r>
              <w:rPr>
                <w:sz w:val="24"/>
                <w:szCs w:val="24"/>
              </w:rPr>
              <w:t>да</w:t>
            </w:r>
          </w:p>
        </w:tc>
      </w:tr>
      <w:tr w:rsidR="008A1836">
        <w:trPr>
          <w:cantSplit/>
        </w:trPr>
        <w:tc>
          <w:tcPr>
            <w:tcW w:w="5665" w:type="dxa"/>
            <w:gridSpan w:val="5"/>
            <w:tcBorders>
              <w:top w:val="single" w:sz="4" w:space="0" w:color="auto"/>
              <w:left w:val="single" w:sz="4" w:space="0" w:color="auto"/>
              <w:bottom w:val="single" w:sz="4" w:space="0" w:color="auto"/>
              <w:right w:val="single" w:sz="4" w:space="0" w:color="auto"/>
            </w:tcBorders>
          </w:tcPr>
          <w:p w:rsidR="008A1836" w:rsidRDefault="00942A24">
            <w:pPr>
              <w:rPr>
                <w:sz w:val="24"/>
                <w:szCs w:val="24"/>
              </w:rPr>
            </w:pPr>
            <w:r>
              <w:rPr>
                <w:sz w:val="24"/>
                <w:szCs w:val="24"/>
              </w:rPr>
              <w:t>Количество трансформаторов</w:t>
            </w:r>
          </w:p>
        </w:tc>
        <w:tc>
          <w:tcPr>
            <w:tcW w:w="3830" w:type="dxa"/>
            <w:tcBorders>
              <w:top w:val="single" w:sz="4" w:space="0" w:color="auto"/>
              <w:left w:val="single" w:sz="4" w:space="0" w:color="auto"/>
              <w:bottom w:val="single" w:sz="4" w:space="0" w:color="auto"/>
              <w:right w:val="single" w:sz="4" w:space="0" w:color="auto"/>
            </w:tcBorders>
          </w:tcPr>
          <w:p w:rsidR="008A1836" w:rsidRDefault="00942A24">
            <w:pPr>
              <w:jc w:val="center"/>
              <w:rPr>
                <w:sz w:val="24"/>
                <w:szCs w:val="24"/>
              </w:rPr>
            </w:pPr>
            <w:r>
              <w:rPr>
                <w:sz w:val="24"/>
                <w:szCs w:val="24"/>
              </w:rPr>
              <w:t>2</w:t>
            </w:r>
          </w:p>
        </w:tc>
      </w:tr>
      <w:tr w:rsidR="008A1836">
        <w:trPr>
          <w:cantSplit/>
        </w:trPr>
        <w:tc>
          <w:tcPr>
            <w:tcW w:w="5665" w:type="dxa"/>
            <w:gridSpan w:val="5"/>
            <w:tcBorders>
              <w:top w:val="single" w:sz="4" w:space="0" w:color="auto"/>
              <w:left w:val="single" w:sz="4" w:space="0" w:color="auto"/>
              <w:bottom w:val="single" w:sz="4" w:space="0" w:color="auto"/>
              <w:right w:val="single" w:sz="4" w:space="0" w:color="auto"/>
            </w:tcBorders>
          </w:tcPr>
          <w:p w:rsidR="008A1836" w:rsidRDefault="00942A24">
            <w:pPr>
              <w:rPr>
                <w:sz w:val="24"/>
                <w:szCs w:val="24"/>
              </w:rPr>
            </w:pPr>
            <w:r>
              <w:rPr>
                <w:sz w:val="24"/>
                <w:szCs w:val="24"/>
              </w:rPr>
              <w:t>Тип ввода ВН</w:t>
            </w:r>
          </w:p>
        </w:tc>
        <w:tc>
          <w:tcPr>
            <w:tcW w:w="3830" w:type="dxa"/>
            <w:tcBorders>
              <w:top w:val="single" w:sz="4" w:space="0" w:color="auto"/>
              <w:left w:val="single" w:sz="4" w:space="0" w:color="auto"/>
              <w:bottom w:val="single" w:sz="4" w:space="0" w:color="auto"/>
              <w:right w:val="single" w:sz="4" w:space="0" w:color="auto"/>
            </w:tcBorders>
          </w:tcPr>
          <w:p w:rsidR="008A1836" w:rsidRDefault="00942A24">
            <w:pPr>
              <w:jc w:val="center"/>
              <w:rPr>
                <w:sz w:val="24"/>
                <w:szCs w:val="24"/>
              </w:rPr>
            </w:pPr>
            <w:r>
              <w:rPr>
                <w:sz w:val="24"/>
                <w:szCs w:val="24"/>
              </w:rPr>
              <w:t>кабельный</w:t>
            </w:r>
          </w:p>
        </w:tc>
      </w:tr>
      <w:tr w:rsidR="008A1836">
        <w:trPr>
          <w:cantSplit/>
        </w:trPr>
        <w:tc>
          <w:tcPr>
            <w:tcW w:w="5665" w:type="dxa"/>
            <w:gridSpan w:val="5"/>
            <w:tcBorders>
              <w:top w:val="single" w:sz="4" w:space="0" w:color="auto"/>
              <w:left w:val="single" w:sz="4" w:space="0" w:color="auto"/>
              <w:bottom w:val="single" w:sz="4" w:space="0" w:color="auto"/>
              <w:right w:val="single" w:sz="4" w:space="0" w:color="auto"/>
            </w:tcBorders>
          </w:tcPr>
          <w:p w:rsidR="008A1836" w:rsidRDefault="00942A24">
            <w:pPr>
              <w:rPr>
                <w:sz w:val="24"/>
                <w:szCs w:val="24"/>
              </w:rPr>
            </w:pPr>
            <w:r>
              <w:rPr>
                <w:sz w:val="24"/>
                <w:szCs w:val="24"/>
              </w:rPr>
              <w:t xml:space="preserve">Тип ввода НН </w:t>
            </w:r>
          </w:p>
        </w:tc>
        <w:tc>
          <w:tcPr>
            <w:tcW w:w="3830" w:type="dxa"/>
            <w:tcBorders>
              <w:top w:val="single" w:sz="4" w:space="0" w:color="auto"/>
              <w:left w:val="single" w:sz="4" w:space="0" w:color="auto"/>
              <w:bottom w:val="single" w:sz="4" w:space="0" w:color="auto"/>
              <w:right w:val="single" w:sz="4" w:space="0" w:color="auto"/>
            </w:tcBorders>
          </w:tcPr>
          <w:p w:rsidR="008A1836" w:rsidRDefault="00942A24">
            <w:pPr>
              <w:jc w:val="center"/>
              <w:rPr>
                <w:sz w:val="24"/>
                <w:szCs w:val="24"/>
              </w:rPr>
            </w:pPr>
            <w:r>
              <w:rPr>
                <w:sz w:val="24"/>
                <w:szCs w:val="24"/>
              </w:rPr>
              <w:t>кабельный</w:t>
            </w:r>
          </w:p>
        </w:tc>
      </w:tr>
      <w:tr w:rsidR="008A1836">
        <w:trPr>
          <w:cantSplit/>
        </w:trPr>
        <w:tc>
          <w:tcPr>
            <w:tcW w:w="2734" w:type="dxa"/>
            <w:vMerge w:val="restart"/>
            <w:tcBorders>
              <w:top w:val="single" w:sz="4" w:space="0" w:color="auto"/>
              <w:left w:val="single" w:sz="4" w:space="0" w:color="auto"/>
              <w:bottom w:val="single" w:sz="4" w:space="0" w:color="auto"/>
              <w:right w:val="single" w:sz="4" w:space="0" w:color="auto"/>
            </w:tcBorders>
            <w:vAlign w:val="center"/>
          </w:tcPr>
          <w:p w:rsidR="008A1836" w:rsidRDefault="00942A24">
            <w:pPr>
              <w:jc w:val="center"/>
              <w:rPr>
                <w:sz w:val="24"/>
                <w:szCs w:val="24"/>
              </w:rPr>
            </w:pPr>
            <w:r>
              <w:rPr>
                <w:sz w:val="24"/>
                <w:szCs w:val="24"/>
              </w:rPr>
              <w:t>Коридор обслуживания</w:t>
            </w:r>
          </w:p>
        </w:tc>
        <w:tc>
          <w:tcPr>
            <w:tcW w:w="2931" w:type="dxa"/>
            <w:gridSpan w:val="4"/>
            <w:tcBorders>
              <w:top w:val="single" w:sz="4" w:space="0" w:color="auto"/>
              <w:left w:val="single" w:sz="4" w:space="0" w:color="auto"/>
              <w:bottom w:val="single" w:sz="4" w:space="0" w:color="auto"/>
              <w:right w:val="single" w:sz="4" w:space="0" w:color="auto"/>
            </w:tcBorders>
          </w:tcPr>
          <w:p w:rsidR="008A1836" w:rsidRDefault="00942A24">
            <w:pPr>
              <w:rPr>
                <w:sz w:val="24"/>
                <w:szCs w:val="24"/>
              </w:rPr>
            </w:pPr>
            <w:r>
              <w:rPr>
                <w:sz w:val="24"/>
                <w:szCs w:val="24"/>
              </w:rPr>
              <w:t>в РУВН</w:t>
            </w:r>
          </w:p>
        </w:tc>
        <w:tc>
          <w:tcPr>
            <w:tcW w:w="3830" w:type="dxa"/>
            <w:tcBorders>
              <w:top w:val="single" w:sz="4" w:space="0" w:color="auto"/>
              <w:left w:val="single" w:sz="4" w:space="0" w:color="auto"/>
              <w:bottom w:val="single" w:sz="4" w:space="0" w:color="auto"/>
              <w:right w:val="single" w:sz="4" w:space="0" w:color="auto"/>
            </w:tcBorders>
          </w:tcPr>
          <w:p w:rsidR="008A1836" w:rsidRDefault="00942A24">
            <w:pPr>
              <w:jc w:val="center"/>
              <w:rPr>
                <w:sz w:val="24"/>
                <w:szCs w:val="24"/>
              </w:rPr>
            </w:pPr>
            <w:r>
              <w:rPr>
                <w:sz w:val="24"/>
                <w:szCs w:val="24"/>
              </w:rPr>
              <w:t>Да</w:t>
            </w:r>
          </w:p>
        </w:tc>
      </w:tr>
      <w:tr w:rsidR="008A1836">
        <w:trPr>
          <w:cantSplit/>
        </w:trPr>
        <w:tc>
          <w:tcPr>
            <w:tcW w:w="2734" w:type="dxa"/>
            <w:vMerge/>
            <w:tcBorders>
              <w:top w:val="single" w:sz="4" w:space="0" w:color="auto"/>
              <w:left w:val="single" w:sz="4" w:space="0" w:color="auto"/>
              <w:bottom w:val="single" w:sz="4" w:space="0" w:color="auto"/>
              <w:right w:val="single" w:sz="4" w:space="0" w:color="auto"/>
            </w:tcBorders>
            <w:vAlign w:val="center"/>
          </w:tcPr>
          <w:p w:rsidR="008A1836" w:rsidRDefault="008A1836">
            <w:pPr>
              <w:rPr>
                <w:sz w:val="24"/>
                <w:szCs w:val="24"/>
              </w:rPr>
            </w:pPr>
          </w:p>
        </w:tc>
        <w:tc>
          <w:tcPr>
            <w:tcW w:w="2931" w:type="dxa"/>
            <w:gridSpan w:val="4"/>
            <w:tcBorders>
              <w:top w:val="single" w:sz="4" w:space="0" w:color="auto"/>
              <w:left w:val="single" w:sz="4" w:space="0" w:color="auto"/>
              <w:bottom w:val="single" w:sz="4" w:space="0" w:color="auto"/>
              <w:right w:val="single" w:sz="4" w:space="0" w:color="auto"/>
            </w:tcBorders>
          </w:tcPr>
          <w:p w:rsidR="008A1836" w:rsidRDefault="00942A24">
            <w:pPr>
              <w:rPr>
                <w:sz w:val="24"/>
                <w:szCs w:val="24"/>
              </w:rPr>
            </w:pPr>
            <w:r>
              <w:rPr>
                <w:sz w:val="24"/>
                <w:szCs w:val="24"/>
              </w:rPr>
              <w:t>в РУНН</w:t>
            </w:r>
          </w:p>
        </w:tc>
        <w:tc>
          <w:tcPr>
            <w:tcW w:w="3830" w:type="dxa"/>
            <w:tcBorders>
              <w:top w:val="single" w:sz="4" w:space="0" w:color="auto"/>
              <w:left w:val="single" w:sz="4" w:space="0" w:color="auto"/>
              <w:bottom w:val="single" w:sz="4" w:space="0" w:color="auto"/>
              <w:right w:val="single" w:sz="4" w:space="0" w:color="auto"/>
            </w:tcBorders>
          </w:tcPr>
          <w:p w:rsidR="008A1836" w:rsidRDefault="00942A24">
            <w:pPr>
              <w:jc w:val="center"/>
              <w:rPr>
                <w:sz w:val="24"/>
                <w:szCs w:val="24"/>
              </w:rPr>
            </w:pPr>
            <w:r>
              <w:rPr>
                <w:sz w:val="24"/>
                <w:szCs w:val="24"/>
              </w:rPr>
              <w:t>Да</w:t>
            </w:r>
          </w:p>
        </w:tc>
      </w:tr>
      <w:tr w:rsidR="008A1836">
        <w:trPr>
          <w:cantSplit/>
        </w:trPr>
        <w:tc>
          <w:tcPr>
            <w:tcW w:w="5665" w:type="dxa"/>
            <w:gridSpan w:val="5"/>
            <w:tcBorders>
              <w:top w:val="single" w:sz="4" w:space="0" w:color="auto"/>
              <w:left w:val="single" w:sz="4" w:space="0" w:color="auto"/>
              <w:bottom w:val="single" w:sz="4" w:space="0" w:color="auto"/>
              <w:right w:val="single" w:sz="4" w:space="0" w:color="auto"/>
            </w:tcBorders>
          </w:tcPr>
          <w:p w:rsidR="008A1836" w:rsidRDefault="00942A24">
            <w:pPr>
              <w:jc w:val="both"/>
              <w:rPr>
                <w:sz w:val="24"/>
                <w:szCs w:val="24"/>
              </w:rPr>
            </w:pPr>
            <w:r>
              <w:rPr>
                <w:sz w:val="24"/>
                <w:szCs w:val="24"/>
              </w:rPr>
              <w:t>Маслоприемник</w:t>
            </w:r>
          </w:p>
        </w:tc>
        <w:tc>
          <w:tcPr>
            <w:tcW w:w="3830" w:type="dxa"/>
            <w:tcBorders>
              <w:top w:val="single" w:sz="4" w:space="0" w:color="auto"/>
              <w:left w:val="single" w:sz="4" w:space="0" w:color="auto"/>
              <w:bottom w:val="single" w:sz="4" w:space="0" w:color="auto"/>
              <w:right w:val="single" w:sz="4" w:space="0" w:color="auto"/>
            </w:tcBorders>
          </w:tcPr>
          <w:p w:rsidR="008A1836" w:rsidRDefault="00942A24">
            <w:pPr>
              <w:jc w:val="center"/>
              <w:rPr>
                <w:sz w:val="24"/>
                <w:szCs w:val="24"/>
              </w:rPr>
            </w:pPr>
            <w:r>
              <w:rPr>
                <w:sz w:val="24"/>
                <w:szCs w:val="24"/>
              </w:rPr>
              <w:t xml:space="preserve">Да </w:t>
            </w:r>
          </w:p>
        </w:tc>
      </w:tr>
      <w:tr w:rsidR="008A1836">
        <w:trPr>
          <w:cantSplit/>
        </w:trPr>
        <w:tc>
          <w:tcPr>
            <w:tcW w:w="5665" w:type="dxa"/>
            <w:gridSpan w:val="5"/>
            <w:tcBorders>
              <w:top w:val="single" w:sz="4" w:space="0" w:color="auto"/>
              <w:left w:val="single" w:sz="4" w:space="0" w:color="auto"/>
              <w:bottom w:val="single" w:sz="4" w:space="0" w:color="auto"/>
              <w:right w:val="single" w:sz="4" w:space="0" w:color="auto"/>
            </w:tcBorders>
          </w:tcPr>
          <w:p w:rsidR="008A1836" w:rsidRDefault="00942A24">
            <w:pPr>
              <w:jc w:val="both"/>
              <w:rPr>
                <w:sz w:val="24"/>
                <w:szCs w:val="24"/>
              </w:rPr>
            </w:pPr>
            <w:r>
              <w:rPr>
                <w:sz w:val="24"/>
                <w:szCs w:val="24"/>
              </w:rPr>
              <w:t>Барьер стеклопластиковый для ячеек КСО с выключателями нагрузки</w:t>
            </w:r>
          </w:p>
        </w:tc>
        <w:tc>
          <w:tcPr>
            <w:tcW w:w="3830" w:type="dxa"/>
            <w:tcBorders>
              <w:top w:val="single" w:sz="4" w:space="0" w:color="auto"/>
              <w:left w:val="single" w:sz="4" w:space="0" w:color="auto"/>
              <w:bottom w:val="single" w:sz="4" w:space="0" w:color="auto"/>
              <w:right w:val="single" w:sz="4" w:space="0" w:color="auto"/>
            </w:tcBorders>
          </w:tcPr>
          <w:p w:rsidR="008A1836" w:rsidRDefault="00942A24">
            <w:pPr>
              <w:jc w:val="center"/>
              <w:rPr>
                <w:sz w:val="24"/>
                <w:szCs w:val="24"/>
              </w:rPr>
            </w:pPr>
            <w:r>
              <w:rPr>
                <w:sz w:val="24"/>
                <w:szCs w:val="24"/>
              </w:rPr>
              <w:t>Да</w:t>
            </w:r>
          </w:p>
        </w:tc>
      </w:tr>
      <w:tr w:rsidR="008A1836">
        <w:trPr>
          <w:cantSplit/>
        </w:trPr>
        <w:tc>
          <w:tcPr>
            <w:tcW w:w="9495" w:type="dxa"/>
            <w:gridSpan w:val="6"/>
            <w:tcBorders>
              <w:top w:val="single" w:sz="4" w:space="0" w:color="auto"/>
              <w:left w:val="single" w:sz="4" w:space="0" w:color="auto"/>
              <w:bottom w:val="single" w:sz="4" w:space="0" w:color="auto"/>
              <w:right w:val="single" w:sz="4" w:space="0" w:color="auto"/>
            </w:tcBorders>
          </w:tcPr>
          <w:p w:rsidR="008A1836" w:rsidRDefault="00942A24">
            <w:pPr>
              <w:jc w:val="center"/>
              <w:rPr>
                <w:sz w:val="24"/>
                <w:szCs w:val="24"/>
              </w:rPr>
            </w:pPr>
            <w:r>
              <w:rPr>
                <w:sz w:val="24"/>
                <w:szCs w:val="24"/>
              </w:rPr>
              <w:t>Силовой трансформатор</w:t>
            </w:r>
          </w:p>
        </w:tc>
      </w:tr>
      <w:tr w:rsidR="008A1836">
        <w:trPr>
          <w:cantSplit/>
        </w:trPr>
        <w:tc>
          <w:tcPr>
            <w:tcW w:w="5665" w:type="dxa"/>
            <w:gridSpan w:val="5"/>
            <w:tcBorders>
              <w:top w:val="single" w:sz="4" w:space="0" w:color="auto"/>
              <w:left w:val="single" w:sz="4" w:space="0" w:color="auto"/>
              <w:bottom w:val="single" w:sz="4" w:space="0" w:color="auto"/>
              <w:right w:val="single" w:sz="4" w:space="0" w:color="auto"/>
            </w:tcBorders>
          </w:tcPr>
          <w:p w:rsidR="008A1836" w:rsidRDefault="00942A24">
            <w:pPr>
              <w:rPr>
                <w:sz w:val="24"/>
                <w:szCs w:val="24"/>
              </w:rPr>
            </w:pPr>
            <w:r>
              <w:rPr>
                <w:sz w:val="24"/>
                <w:szCs w:val="24"/>
              </w:rPr>
              <w:t>Тип трансформатора</w:t>
            </w:r>
          </w:p>
        </w:tc>
        <w:tc>
          <w:tcPr>
            <w:tcW w:w="3830" w:type="dxa"/>
            <w:tcBorders>
              <w:top w:val="single" w:sz="4" w:space="0" w:color="auto"/>
              <w:left w:val="single" w:sz="4" w:space="0" w:color="auto"/>
              <w:bottom w:val="single" w:sz="4" w:space="0" w:color="auto"/>
              <w:right w:val="single" w:sz="4" w:space="0" w:color="auto"/>
            </w:tcBorders>
          </w:tcPr>
          <w:p w:rsidR="008A1836" w:rsidRDefault="00942A24">
            <w:pPr>
              <w:jc w:val="center"/>
              <w:rPr>
                <w:sz w:val="24"/>
                <w:szCs w:val="24"/>
              </w:rPr>
            </w:pPr>
            <w:r>
              <w:rPr>
                <w:sz w:val="24"/>
                <w:szCs w:val="24"/>
              </w:rPr>
              <w:t xml:space="preserve">сухой </w:t>
            </w:r>
          </w:p>
        </w:tc>
      </w:tr>
      <w:tr w:rsidR="008A1836">
        <w:trPr>
          <w:cantSplit/>
        </w:trPr>
        <w:tc>
          <w:tcPr>
            <w:tcW w:w="5665" w:type="dxa"/>
            <w:gridSpan w:val="5"/>
            <w:tcBorders>
              <w:top w:val="single" w:sz="4" w:space="0" w:color="auto"/>
              <w:left w:val="single" w:sz="4" w:space="0" w:color="auto"/>
              <w:bottom w:val="single" w:sz="4" w:space="0" w:color="auto"/>
              <w:right w:val="single" w:sz="4" w:space="0" w:color="auto"/>
            </w:tcBorders>
          </w:tcPr>
          <w:p w:rsidR="008A1836" w:rsidRDefault="00942A24">
            <w:pPr>
              <w:rPr>
                <w:sz w:val="24"/>
                <w:szCs w:val="24"/>
              </w:rPr>
            </w:pPr>
            <w:r>
              <w:rPr>
                <w:sz w:val="24"/>
                <w:szCs w:val="24"/>
              </w:rPr>
              <w:t xml:space="preserve">Номинальная мощность, кВА </w:t>
            </w:r>
          </w:p>
        </w:tc>
        <w:tc>
          <w:tcPr>
            <w:tcW w:w="3830" w:type="dxa"/>
            <w:tcBorders>
              <w:top w:val="single" w:sz="4" w:space="0" w:color="auto"/>
              <w:left w:val="single" w:sz="4" w:space="0" w:color="auto"/>
              <w:bottom w:val="single" w:sz="4" w:space="0" w:color="auto"/>
              <w:right w:val="single" w:sz="4" w:space="0" w:color="auto"/>
            </w:tcBorders>
          </w:tcPr>
          <w:p w:rsidR="008A1836" w:rsidRDefault="00942A24">
            <w:pPr>
              <w:jc w:val="center"/>
              <w:rPr>
                <w:sz w:val="24"/>
                <w:szCs w:val="24"/>
              </w:rPr>
            </w:pPr>
            <w:r>
              <w:rPr>
                <w:sz w:val="24"/>
                <w:szCs w:val="24"/>
              </w:rPr>
              <w:t>2500</w:t>
            </w:r>
          </w:p>
        </w:tc>
      </w:tr>
      <w:tr w:rsidR="008A1836">
        <w:trPr>
          <w:cantSplit/>
        </w:trPr>
        <w:tc>
          <w:tcPr>
            <w:tcW w:w="5665" w:type="dxa"/>
            <w:gridSpan w:val="5"/>
            <w:tcBorders>
              <w:top w:val="single" w:sz="4" w:space="0" w:color="auto"/>
              <w:left w:val="single" w:sz="4" w:space="0" w:color="auto"/>
              <w:bottom w:val="single" w:sz="4" w:space="0" w:color="auto"/>
              <w:right w:val="single" w:sz="4" w:space="0" w:color="auto"/>
            </w:tcBorders>
          </w:tcPr>
          <w:p w:rsidR="008A1836" w:rsidRDefault="00942A24">
            <w:pPr>
              <w:rPr>
                <w:sz w:val="24"/>
                <w:szCs w:val="24"/>
              </w:rPr>
            </w:pPr>
            <w:r>
              <w:rPr>
                <w:sz w:val="24"/>
                <w:szCs w:val="24"/>
              </w:rPr>
              <w:t>Частота, Гц</w:t>
            </w:r>
          </w:p>
        </w:tc>
        <w:tc>
          <w:tcPr>
            <w:tcW w:w="3830" w:type="dxa"/>
            <w:tcBorders>
              <w:top w:val="single" w:sz="4" w:space="0" w:color="auto"/>
              <w:left w:val="single" w:sz="4" w:space="0" w:color="auto"/>
              <w:bottom w:val="single" w:sz="4" w:space="0" w:color="auto"/>
              <w:right w:val="single" w:sz="4" w:space="0" w:color="auto"/>
            </w:tcBorders>
          </w:tcPr>
          <w:p w:rsidR="008A1836" w:rsidRDefault="00942A24">
            <w:pPr>
              <w:jc w:val="center"/>
              <w:rPr>
                <w:sz w:val="24"/>
                <w:szCs w:val="24"/>
              </w:rPr>
            </w:pPr>
            <w:r>
              <w:rPr>
                <w:sz w:val="24"/>
                <w:szCs w:val="24"/>
              </w:rPr>
              <w:t>50</w:t>
            </w:r>
          </w:p>
        </w:tc>
      </w:tr>
      <w:tr w:rsidR="008A1836">
        <w:trPr>
          <w:cantSplit/>
          <w:trHeight w:val="313"/>
        </w:trPr>
        <w:tc>
          <w:tcPr>
            <w:tcW w:w="4629" w:type="dxa"/>
            <w:gridSpan w:val="3"/>
            <w:vMerge w:val="restart"/>
            <w:tcBorders>
              <w:top w:val="single" w:sz="4" w:space="0" w:color="auto"/>
              <w:left w:val="single" w:sz="4" w:space="0" w:color="auto"/>
              <w:bottom w:val="single" w:sz="4" w:space="0" w:color="auto"/>
              <w:right w:val="single" w:sz="4" w:space="0" w:color="auto"/>
            </w:tcBorders>
            <w:vAlign w:val="center"/>
          </w:tcPr>
          <w:p w:rsidR="008A1836" w:rsidRDefault="00942A24">
            <w:pPr>
              <w:rPr>
                <w:sz w:val="24"/>
                <w:szCs w:val="24"/>
              </w:rPr>
            </w:pPr>
            <w:r>
              <w:rPr>
                <w:sz w:val="24"/>
                <w:szCs w:val="24"/>
              </w:rPr>
              <w:t>Номинальное напряжение обмоток, кВ:</w:t>
            </w:r>
          </w:p>
        </w:tc>
        <w:tc>
          <w:tcPr>
            <w:tcW w:w="1036" w:type="dxa"/>
            <w:gridSpan w:val="2"/>
            <w:tcBorders>
              <w:top w:val="single" w:sz="4" w:space="0" w:color="auto"/>
              <w:left w:val="single" w:sz="4" w:space="0" w:color="auto"/>
              <w:bottom w:val="single" w:sz="4" w:space="0" w:color="auto"/>
              <w:right w:val="single" w:sz="4" w:space="0" w:color="auto"/>
            </w:tcBorders>
            <w:vAlign w:val="center"/>
          </w:tcPr>
          <w:p w:rsidR="008A1836" w:rsidRDefault="00942A24">
            <w:pPr>
              <w:rPr>
                <w:sz w:val="24"/>
                <w:szCs w:val="24"/>
              </w:rPr>
            </w:pPr>
            <w:r>
              <w:rPr>
                <w:sz w:val="24"/>
                <w:szCs w:val="24"/>
              </w:rPr>
              <w:t>ВН</w:t>
            </w:r>
          </w:p>
        </w:tc>
        <w:tc>
          <w:tcPr>
            <w:tcW w:w="3830" w:type="dxa"/>
            <w:tcBorders>
              <w:top w:val="single" w:sz="4" w:space="0" w:color="auto"/>
              <w:left w:val="single" w:sz="4" w:space="0" w:color="auto"/>
              <w:bottom w:val="single" w:sz="4" w:space="0" w:color="auto"/>
              <w:right w:val="single" w:sz="4" w:space="0" w:color="auto"/>
            </w:tcBorders>
            <w:vAlign w:val="center"/>
          </w:tcPr>
          <w:p w:rsidR="008A1836" w:rsidRDefault="00942A24">
            <w:pPr>
              <w:jc w:val="center"/>
              <w:rPr>
                <w:sz w:val="24"/>
                <w:szCs w:val="24"/>
              </w:rPr>
            </w:pPr>
            <w:r>
              <w:rPr>
                <w:sz w:val="24"/>
                <w:szCs w:val="24"/>
              </w:rPr>
              <w:t>6</w:t>
            </w:r>
          </w:p>
        </w:tc>
      </w:tr>
      <w:tr w:rsidR="008A1836">
        <w:trPr>
          <w:cantSplit/>
        </w:trPr>
        <w:tc>
          <w:tcPr>
            <w:tcW w:w="4629" w:type="dxa"/>
            <w:gridSpan w:val="3"/>
            <w:vMerge/>
            <w:tcBorders>
              <w:top w:val="single" w:sz="4" w:space="0" w:color="auto"/>
              <w:left w:val="single" w:sz="4" w:space="0" w:color="auto"/>
              <w:bottom w:val="single" w:sz="4" w:space="0" w:color="auto"/>
              <w:right w:val="single" w:sz="4" w:space="0" w:color="auto"/>
            </w:tcBorders>
            <w:vAlign w:val="center"/>
          </w:tcPr>
          <w:p w:rsidR="008A1836" w:rsidRDefault="008A1836">
            <w:pPr>
              <w:rPr>
                <w:sz w:val="24"/>
                <w:szCs w:val="24"/>
              </w:rPr>
            </w:pPr>
          </w:p>
        </w:tc>
        <w:tc>
          <w:tcPr>
            <w:tcW w:w="1036" w:type="dxa"/>
            <w:gridSpan w:val="2"/>
            <w:tcBorders>
              <w:top w:val="single" w:sz="4" w:space="0" w:color="auto"/>
              <w:left w:val="single" w:sz="4" w:space="0" w:color="auto"/>
              <w:bottom w:val="single" w:sz="4" w:space="0" w:color="auto"/>
              <w:right w:val="single" w:sz="4" w:space="0" w:color="auto"/>
            </w:tcBorders>
          </w:tcPr>
          <w:p w:rsidR="008A1836" w:rsidRDefault="00942A24">
            <w:pPr>
              <w:rPr>
                <w:sz w:val="24"/>
                <w:szCs w:val="24"/>
              </w:rPr>
            </w:pPr>
            <w:r>
              <w:rPr>
                <w:sz w:val="24"/>
                <w:szCs w:val="24"/>
              </w:rPr>
              <w:t>НН</w:t>
            </w:r>
          </w:p>
        </w:tc>
        <w:tc>
          <w:tcPr>
            <w:tcW w:w="3830" w:type="dxa"/>
            <w:tcBorders>
              <w:top w:val="single" w:sz="4" w:space="0" w:color="auto"/>
              <w:left w:val="single" w:sz="4" w:space="0" w:color="auto"/>
              <w:bottom w:val="single" w:sz="4" w:space="0" w:color="auto"/>
              <w:right w:val="single" w:sz="4" w:space="0" w:color="auto"/>
            </w:tcBorders>
          </w:tcPr>
          <w:p w:rsidR="008A1836" w:rsidRDefault="00942A24">
            <w:pPr>
              <w:jc w:val="center"/>
              <w:rPr>
                <w:sz w:val="24"/>
                <w:szCs w:val="24"/>
              </w:rPr>
            </w:pPr>
            <w:r>
              <w:rPr>
                <w:sz w:val="24"/>
                <w:szCs w:val="24"/>
              </w:rPr>
              <w:t>0,4</w:t>
            </w:r>
          </w:p>
        </w:tc>
      </w:tr>
      <w:tr w:rsidR="008A1836">
        <w:trPr>
          <w:cantSplit/>
        </w:trPr>
        <w:tc>
          <w:tcPr>
            <w:tcW w:w="5665" w:type="dxa"/>
            <w:gridSpan w:val="5"/>
            <w:tcBorders>
              <w:top w:val="single" w:sz="4" w:space="0" w:color="auto"/>
              <w:left w:val="single" w:sz="4" w:space="0" w:color="auto"/>
              <w:bottom w:val="single" w:sz="4" w:space="0" w:color="auto"/>
              <w:right w:val="single" w:sz="4" w:space="0" w:color="auto"/>
            </w:tcBorders>
            <w:vAlign w:val="center"/>
          </w:tcPr>
          <w:p w:rsidR="008A1836" w:rsidRDefault="00942A24">
            <w:pPr>
              <w:rPr>
                <w:sz w:val="24"/>
                <w:szCs w:val="24"/>
              </w:rPr>
            </w:pPr>
            <w:r>
              <w:rPr>
                <w:sz w:val="24"/>
                <w:szCs w:val="24"/>
              </w:rPr>
              <w:t>Схема и группа соединения обмоток</w:t>
            </w:r>
          </w:p>
        </w:tc>
        <w:tc>
          <w:tcPr>
            <w:tcW w:w="3830" w:type="dxa"/>
            <w:tcBorders>
              <w:top w:val="single" w:sz="4" w:space="0" w:color="auto"/>
              <w:left w:val="single" w:sz="4" w:space="0" w:color="auto"/>
              <w:bottom w:val="single" w:sz="4" w:space="0" w:color="auto"/>
              <w:right w:val="single" w:sz="4" w:space="0" w:color="auto"/>
            </w:tcBorders>
            <w:vAlign w:val="center"/>
          </w:tcPr>
          <w:p w:rsidR="008A1836" w:rsidRDefault="00942A24">
            <w:pPr>
              <w:jc w:val="center"/>
              <w:rPr>
                <w:sz w:val="24"/>
                <w:szCs w:val="24"/>
              </w:rPr>
            </w:pPr>
            <w:r>
              <w:rPr>
                <w:sz w:val="24"/>
                <w:szCs w:val="24"/>
                <w:lang w:val="en-US"/>
              </w:rPr>
              <w:t>D/Y-n</w:t>
            </w:r>
            <w:r>
              <w:rPr>
                <w:sz w:val="24"/>
                <w:szCs w:val="24"/>
              </w:rPr>
              <w:t>-11</w:t>
            </w:r>
          </w:p>
        </w:tc>
      </w:tr>
      <w:tr w:rsidR="008A1836">
        <w:trPr>
          <w:cantSplit/>
        </w:trPr>
        <w:tc>
          <w:tcPr>
            <w:tcW w:w="5665" w:type="dxa"/>
            <w:gridSpan w:val="5"/>
            <w:tcBorders>
              <w:top w:val="single" w:sz="4" w:space="0" w:color="auto"/>
              <w:left w:val="single" w:sz="4" w:space="0" w:color="auto"/>
              <w:bottom w:val="single" w:sz="4" w:space="0" w:color="auto"/>
              <w:right w:val="single" w:sz="4" w:space="0" w:color="auto"/>
            </w:tcBorders>
            <w:vAlign w:val="center"/>
          </w:tcPr>
          <w:p w:rsidR="008A1836" w:rsidRDefault="00942A24">
            <w:pPr>
              <w:rPr>
                <w:sz w:val="24"/>
                <w:szCs w:val="24"/>
              </w:rPr>
            </w:pPr>
            <w:r>
              <w:rPr>
                <w:sz w:val="24"/>
                <w:szCs w:val="24"/>
              </w:rPr>
              <w:t xml:space="preserve">Способ и диапазон регулирования на стороне ВН   </w:t>
            </w:r>
          </w:p>
        </w:tc>
        <w:tc>
          <w:tcPr>
            <w:tcW w:w="3830" w:type="dxa"/>
            <w:tcBorders>
              <w:top w:val="single" w:sz="4" w:space="0" w:color="auto"/>
              <w:left w:val="single" w:sz="4" w:space="0" w:color="auto"/>
              <w:bottom w:val="single" w:sz="4" w:space="0" w:color="auto"/>
              <w:right w:val="single" w:sz="4" w:space="0" w:color="auto"/>
            </w:tcBorders>
            <w:vAlign w:val="center"/>
          </w:tcPr>
          <w:p w:rsidR="008A1836" w:rsidRDefault="00942A24">
            <w:pPr>
              <w:jc w:val="center"/>
              <w:rPr>
                <w:sz w:val="24"/>
                <w:szCs w:val="24"/>
              </w:rPr>
            </w:pPr>
            <w:r>
              <w:rPr>
                <w:sz w:val="24"/>
                <w:szCs w:val="24"/>
              </w:rPr>
              <w:t>ПБВ</w:t>
            </w:r>
            <w:r>
              <w:rPr>
                <w:sz w:val="24"/>
                <w:szCs w:val="24"/>
                <w:lang w:val="en-US"/>
              </w:rPr>
              <w:t xml:space="preserve"> </w:t>
            </w:r>
            <w:r>
              <w:rPr>
                <w:sz w:val="24"/>
                <w:szCs w:val="24"/>
              </w:rPr>
              <w:t>±2х2,</w:t>
            </w:r>
            <w:r>
              <w:rPr>
                <w:sz w:val="24"/>
                <w:szCs w:val="24"/>
                <w:lang w:val="en-US"/>
              </w:rPr>
              <w:t>5%</w:t>
            </w:r>
          </w:p>
        </w:tc>
      </w:tr>
      <w:tr w:rsidR="008A1836">
        <w:trPr>
          <w:cantSplit/>
        </w:trPr>
        <w:tc>
          <w:tcPr>
            <w:tcW w:w="5665" w:type="dxa"/>
            <w:gridSpan w:val="5"/>
            <w:tcBorders>
              <w:top w:val="single" w:sz="4" w:space="0" w:color="auto"/>
              <w:left w:val="single" w:sz="4" w:space="0" w:color="auto"/>
              <w:bottom w:val="single" w:sz="4" w:space="0" w:color="auto"/>
              <w:right w:val="single" w:sz="4" w:space="0" w:color="auto"/>
            </w:tcBorders>
            <w:vAlign w:val="center"/>
          </w:tcPr>
          <w:p w:rsidR="008A1836" w:rsidRDefault="00942A24">
            <w:pPr>
              <w:rPr>
                <w:sz w:val="24"/>
                <w:szCs w:val="24"/>
              </w:rPr>
            </w:pPr>
            <w:r>
              <w:rPr>
                <w:sz w:val="24"/>
                <w:szCs w:val="24"/>
              </w:rPr>
              <w:t>Потери ХХ, Вт, не более</w:t>
            </w:r>
          </w:p>
        </w:tc>
        <w:tc>
          <w:tcPr>
            <w:tcW w:w="3830" w:type="dxa"/>
            <w:tcBorders>
              <w:top w:val="single" w:sz="4" w:space="0" w:color="auto"/>
              <w:left w:val="single" w:sz="4" w:space="0" w:color="auto"/>
              <w:bottom w:val="single" w:sz="4" w:space="0" w:color="auto"/>
              <w:right w:val="single" w:sz="4" w:space="0" w:color="auto"/>
            </w:tcBorders>
          </w:tcPr>
          <w:p w:rsidR="008A1836" w:rsidRDefault="00942A24">
            <w:pPr>
              <w:keepNext/>
              <w:jc w:val="center"/>
              <w:rPr>
                <w:rFonts w:eastAsia="Calibri"/>
                <w:sz w:val="24"/>
                <w:szCs w:val="24"/>
                <w:lang w:eastAsia="en-US"/>
              </w:rPr>
            </w:pPr>
            <w:r>
              <w:rPr>
                <w:rFonts w:eastAsia="Calibri"/>
                <w:sz w:val="24"/>
                <w:szCs w:val="24"/>
                <w:lang w:eastAsia="en-US"/>
              </w:rPr>
              <w:t>Х2 по СТО 34.01-3.2-011-2017</w:t>
            </w:r>
          </w:p>
        </w:tc>
      </w:tr>
      <w:tr w:rsidR="008A1836">
        <w:trPr>
          <w:cantSplit/>
        </w:trPr>
        <w:tc>
          <w:tcPr>
            <w:tcW w:w="5665" w:type="dxa"/>
            <w:gridSpan w:val="5"/>
            <w:tcBorders>
              <w:top w:val="single" w:sz="4" w:space="0" w:color="auto"/>
              <w:left w:val="single" w:sz="4" w:space="0" w:color="auto"/>
              <w:bottom w:val="single" w:sz="4" w:space="0" w:color="auto"/>
              <w:right w:val="single" w:sz="4" w:space="0" w:color="auto"/>
            </w:tcBorders>
            <w:vAlign w:val="center"/>
          </w:tcPr>
          <w:p w:rsidR="008A1836" w:rsidRDefault="00942A24">
            <w:pPr>
              <w:rPr>
                <w:sz w:val="24"/>
                <w:szCs w:val="24"/>
              </w:rPr>
            </w:pPr>
            <w:r>
              <w:rPr>
                <w:sz w:val="24"/>
                <w:szCs w:val="24"/>
              </w:rPr>
              <w:t>Потери КЗ, Вт, не более</w:t>
            </w:r>
          </w:p>
        </w:tc>
        <w:tc>
          <w:tcPr>
            <w:tcW w:w="3830" w:type="dxa"/>
            <w:tcBorders>
              <w:top w:val="single" w:sz="4" w:space="0" w:color="auto"/>
              <w:left w:val="single" w:sz="4" w:space="0" w:color="auto"/>
              <w:bottom w:val="single" w:sz="4" w:space="0" w:color="auto"/>
              <w:right w:val="single" w:sz="4" w:space="0" w:color="auto"/>
            </w:tcBorders>
          </w:tcPr>
          <w:p w:rsidR="008A1836" w:rsidRDefault="00942A24">
            <w:pPr>
              <w:jc w:val="center"/>
              <w:rPr>
                <w:rFonts w:eastAsia="Calibri"/>
                <w:sz w:val="24"/>
                <w:szCs w:val="24"/>
                <w:lang w:eastAsia="en-US"/>
              </w:rPr>
            </w:pPr>
            <w:r>
              <w:rPr>
                <w:rFonts w:eastAsia="Calibri"/>
                <w:sz w:val="24"/>
                <w:szCs w:val="24"/>
                <w:lang w:eastAsia="en-US"/>
              </w:rPr>
              <w:t>К2 по СТО</w:t>
            </w:r>
            <w:r>
              <w:rPr>
                <w:sz w:val="24"/>
                <w:szCs w:val="24"/>
              </w:rPr>
              <w:t xml:space="preserve"> </w:t>
            </w:r>
            <w:r>
              <w:rPr>
                <w:rFonts w:eastAsia="Calibri"/>
                <w:sz w:val="24"/>
                <w:szCs w:val="24"/>
                <w:lang w:eastAsia="en-US"/>
              </w:rPr>
              <w:t>34.01-3.2-011-2017</w:t>
            </w:r>
          </w:p>
        </w:tc>
      </w:tr>
      <w:tr w:rsidR="008A1836">
        <w:trPr>
          <w:cantSplit/>
        </w:trPr>
        <w:tc>
          <w:tcPr>
            <w:tcW w:w="5655" w:type="dxa"/>
            <w:gridSpan w:val="4"/>
            <w:tcBorders>
              <w:top w:val="single" w:sz="4" w:space="0" w:color="auto"/>
              <w:left w:val="single" w:sz="4" w:space="0" w:color="auto"/>
              <w:bottom w:val="single" w:sz="4" w:space="0" w:color="auto"/>
              <w:right w:val="single" w:sz="4" w:space="0" w:color="auto"/>
            </w:tcBorders>
          </w:tcPr>
          <w:p w:rsidR="008A1836" w:rsidRDefault="00942A24">
            <w:pPr>
              <w:rPr>
                <w:sz w:val="24"/>
                <w:szCs w:val="24"/>
              </w:rPr>
            </w:pPr>
            <w:r>
              <w:rPr>
                <w:sz w:val="24"/>
                <w:szCs w:val="24"/>
              </w:rPr>
              <w:t>Климатическое исполнение и категория размещения по ГОСТ15150</w:t>
            </w:r>
          </w:p>
        </w:tc>
        <w:tc>
          <w:tcPr>
            <w:tcW w:w="3840" w:type="dxa"/>
            <w:gridSpan w:val="2"/>
            <w:tcBorders>
              <w:top w:val="single" w:sz="4" w:space="0" w:color="auto"/>
              <w:left w:val="single" w:sz="4" w:space="0" w:color="auto"/>
              <w:bottom w:val="single" w:sz="4" w:space="0" w:color="auto"/>
              <w:right w:val="single" w:sz="4" w:space="0" w:color="auto"/>
            </w:tcBorders>
          </w:tcPr>
          <w:p w:rsidR="008A1836" w:rsidRDefault="00942A24">
            <w:pPr>
              <w:jc w:val="center"/>
              <w:rPr>
                <w:sz w:val="24"/>
                <w:szCs w:val="24"/>
              </w:rPr>
            </w:pPr>
            <w:r>
              <w:rPr>
                <w:sz w:val="24"/>
                <w:szCs w:val="24"/>
              </w:rPr>
              <w:t>У1</w:t>
            </w:r>
          </w:p>
        </w:tc>
      </w:tr>
      <w:tr w:rsidR="008A1836">
        <w:trPr>
          <w:cantSplit/>
        </w:trPr>
        <w:tc>
          <w:tcPr>
            <w:tcW w:w="5655" w:type="dxa"/>
            <w:gridSpan w:val="4"/>
            <w:tcBorders>
              <w:top w:val="single" w:sz="4" w:space="0" w:color="auto"/>
              <w:left w:val="single" w:sz="4" w:space="0" w:color="auto"/>
              <w:bottom w:val="single" w:sz="4" w:space="0" w:color="auto"/>
              <w:right w:val="single" w:sz="4" w:space="0" w:color="auto"/>
            </w:tcBorders>
          </w:tcPr>
          <w:p w:rsidR="008A1836" w:rsidRDefault="00942A24">
            <w:pPr>
              <w:rPr>
                <w:sz w:val="24"/>
                <w:szCs w:val="24"/>
              </w:rPr>
            </w:pPr>
            <w:r>
              <w:rPr>
                <w:sz w:val="24"/>
                <w:szCs w:val="24"/>
              </w:rPr>
              <w:t>Требования к электрической прочности</w:t>
            </w:r>
          </w:p>
        </w:tc>
        <w:tc>
          <w:tcPr>
            <w:tcW w:w="3840" w:type="dxa"/>
            <w:gridSpan w:val="2"/>
            <w:tcBorders>
              <w:top w:val="single" w:sz="4" w:space="0" w:color="auto"/>
              <w:left w:val="single" w:sz="4" w:space="0" w:color="auto"/>
              <w:bottom w:val="single" w:sz="4" w:space="0" w:color="auto"/>
              <w:right w:val="single" w:sz="4" w:space="0" w:color="auto"/>
            </w:tcBorders>
          </w:tcPr>
          <w:p w:rsidR="008A1836" w:rsidRDefault="00942A24">
            <w:pPr>
              <w:jc w:val="center"/>
              <w:rPr>
                <w:sz w:val="24"/>
                <w:szCs w:val="24"/>
              </w:rPr>
            </w:pPr>
            <w:r>
              <w:rPr>
                <w:sz w:val="24"/>
                <w:szCs w:val="24"/>
              </w:rPr>
              <w:t>ГОСТ 1516.1</w:t>
            </w:r>
          </w:p>
        </w:tc>
      </w:tr>
      <w:tr w:rsidR="008A1836">
        <w:trPr>
          <w:cantSplit/>
        </w:trPr>
        <w:tc>
          <w:tcPr>
            <w:tcW w:w="5655" w:type="dxa"/>
            <w:gridSpan w:val="4"/>
          </w:tcPr>
          <w:p w:rsidR="008A1836" w:rsidRDefault="00942A24">
            <w:pPr>
              <w:spacing w:line="276" w:lineRule="auto"/>
              <w:rPr>
                <w:sz w:val="24"/>
                <w:szCs w:val="24"/>
              </w:rPr>
            </w:pPr>
            <w:r>
              <w:rPr>
                <w:sz w:val="24"/>
                <w:szCs w:val="24"/>
              </w:rPr>
              <w:t xml:space="preserve">Контрольно-измерительные, сигнальные и защитные устройства </w:t>
            </w:r>
          </w:p>
        </w:tc>
        <w:tc>
          <w:tcPr>
            <w:tcW w:w="3840" w:type="dxa"/>
            <w:gridSpan w:val="2"/>
            <w:vAlign w:val="center"/>
          </w:tcPr>
          <w:p w:rsidR="008A1836" w:rsidRDefault="00942A24">
            <w:pPr>
              <w:spacing w:line="276" w:lineRule="auto"/>
              <w:jc w:val="center"/>
              <w:rPr>
                <w:sz w:val="24"/>
                <w:szCs w:val="24"/>
              </w:rPr>
            </w:pPr>
            <w:r>
              <w:rPr>
                <w:sz w:val="24"/>
                <w:szCs w:val="24"/>
              </w:rPr>
              <w:t>-</w:t>
            </w:r>
          </w:p>
        </w:tc>
      </w:tr>
      <w:tr w:rsidR="008A1836">
        <w:trPr>
          <w:cantSplit/>
        </w:trPr>
        <w:tc>
          <w:tcPr>
            <w:tcW w:w="5655" w:type="dxa"/>
            <w:gridSpan w:val="4"/>
          </w:tcPr>
          <w:p w:rsidR="008A1836" w:rsidRDefault="00942A24">
            <w:pPr>
              <w:spacing w:line="276" w:lineRule="auto"/>
              <w:rPr>
                <w:sz w:val="24"/>
                <w:szCs w:val="24"/>
              </w:rPr>
            </w:pPr>
            <w:r>
              <w:rPr>
                <w:sz w:val="24"/>
                <w:szCs w:val="24"/>
              </w:rPr>
              <w:t xml:space="preserve">Защита от перегрузки </w:t>
            </w:r>
          </w:p>
        </w:tc>
        <w:tc>
          <w:tcPr>
            <w:tcW w:w="3840" w:type="dxa"/>
            <w:gridSpan w:val="2"/>
            <w:vAlign w:val="center"/>
          </w:tcPr>
          <w:p w:rsidR="008A1836" w:rsidRDefault="00942A24">
            <w:pPr>
              <w:spacing w:line="276" w:lineRule="auto"/>
              <w:jc w:val="center"/>
              <w:rPr>
                <w:sz w:val="24"/>
                <w:szCs w:val="24"/>
              </w:rPr>
            </w:pPr>
            <w:r>
              <w:rPr>
                <w:sz w:val="24"/>
                <w:szCs w:val="24"/>
              </w:rPr>
              <w:t>да</w:t>
            </w:r>
          </w:p>
        </w:tc>
      </w:tr>
      <w:tr w:rsidR="008A1836">
        <w:trPr>
          <w:cantSplit/>
        </w:trPr>
        <w:tc>
          <w:tcPr>
            <w:tcW w:w="5655" w:type="dxa"/>
            <w:gridSpan w:val="4"/>
          </w:tcPr>
          <w:p w:rsidR="008A1836" w:rsidRDefault="00942A24">
            <w:pPr>
              <w:spacing w:line="276" w:lineRule="auto"/>
              <w:rPr>
                <w:sz w:val="24"/>
                <w:szCs w:val="24"/>
              </w:rPr>
            </w:pPr>
            <w:r>
              <w:rPr>
                <w:sz w:val="24"/>
                <w:szCs w:val="24"/>
              </w:rPr>
              <w:t>Срок эксплуатации до первого ремонта, не менее лет</w:t>
            </w:r>
          </w:p>
        </w:tc>
        <w:tc>
          <w:tcPr>
            <w:tcW w:w="3840" w:type="dxa"/>
            <w:gridSpan w:val="2"/>
            <w:vAlign w:val="center"/>
          </w:tcPr>
          <w:p w:rsidR="008A1836" w:rsidRDefault="00942A24">
            <w:pPr>
              <w:spacing w:line="276" w:lineRule="auto"/>
              <w:jc w:val="center"/>
              <w:rPr>
                <w:sz w:val="24"/>
                <w:szCs w:val="24"/>
              </w:rPr>
            </w:pPr>
            <w:r>
              <w:rPr>
                <w:sz w:val="24"/>
                <w:szCs w:val="24"/>
              </w:rPr>
              <w:t>12</w:t>
            </w:r>
          </w:p>
        </w:tc>
      </w:tr>
      <w:tr w:rsidR="008A1836">
        <w:trPr>
          <w:cantSplit/>
        </w:trPr>
        <w:tc>
          <w:tcPr>
            <w:tcW w:w="5655" w:type="dxa"/>
            <w:gridSpan w:val="4"/>
          </w:tcPr>
          <w:p w:rsidR="008A1836" w:rsidRDefault="00942A24">
            <w:pPr>
              <w:spacing w:line="276" w:lineRule="auto"/>
              <w:rPr>
                <w:sz w:val="24"/>
                <w:szCs w:val="24"/>
              </w:rPr>
            </w:pPr>
            <w:r>
              <w:rPr>
                <w:sz w:val="24"/>
                <w:szCs w:val="24"/>
              </w:rPr>
              <w:t>Срок службы, лет</w:t>
            </w:r>
          </w:p>
        </w:tc>
        <w:tc>
          <w:tcPr>
            <w:tcW w:w="3840" w:type="dxa"/>
            <w:gridSpan w:val="2"/>
            <w:vAlign w:val="center"/>
          </w:tcPr>
          <w:p w:rsidR="008A1836" w:rsidRDefault="00942A24">
            <w:pPr>
              <w:spacing w:line="276" w:lineRule="auto"/>
              <w:jc w:val="center"/>
              <w:rPr>
                <w:sz w:val="24"/>
                <w:szCs w:val="24"/>
              </w:rPr>
            </w:pPr>
            <w:r>
              <w:rPr>
                <w:sz w:val="24"/>
                <w:szCs w:val="24"/>
              </w:rPr>
              <w:t>30</w:t>
            </w:r>
          </w:p>
        </w:tc>
      </w:tr>
      <w:tr w:rsidR="008A1836">
        <w:trPr>
          <w:cantSplit/>
        </w:trPr>
        <w:tc>
          <w:tcPr>
            <w:tcW w:w="9495" w:type="dxa"/>
            <w:gridSpan w:val="6"/>
          </w:tcPr>
          <w:p w:rsidR="008A1836" w:rsidRDefault="00942A24">
            <w:pPr>
              <w:spacing w:line="276" w:lineRule="auto"/>
              <w:rPr>
                <w:sz w:val="24"/>
                <w:szCs w:val="24"/>
              </w:rPr>
            </w:pPr>
            <w:r>
              <w:rPr>
                <w:sz w:val="24"/>
                <w:szCs w:val="24"/>
              </w:rPr>
              <w:t>При необходимости предусмотреть автоматическую систему охлаждения</w:t>
            </w:r>
          </w:p>
        </w:tc>
      </w:tr>
      <w:tr w:rsidR="008A1836">
        <w:trPr>
          <w:cantSplit/>
        </w:trPr>
        <w:tc>
          <w:tcPr>
            <w:tcW w:w="9495" w:type="dxa"/>
            <w:gridSpan w:val="6"/>
            <w:tcBorders>
              <w:top w:val="single" w:sz="4" w:space="0" w:color="auto"/>
              <w:left w:val="single" w:sz="4" w:space="0" w:color="auto"/>
              <w:bottom w:val="single" w:sz="4" w:space="0" w:color="auto"/>
              <w:right w:val="single" w:sz="4" w:space="0" w:color="auto"/>
            </w:tcBorders>
          </w:tcPr>
          <w:p w:rsidR="008A1836" w:rsidRDefault="00942A24">
            <w:pPr>
              <w:jc w:val="center"/>
              <w:rPr>
                <w:sz w:val="24"/>
                <w:szCs w:val="24"/>
              </w:rPr>
            </w:pPr>
            <w:r>
              <w:rPr>
                <w:sz w:val="24"/>
                <w:szCs w:val="24"/>
              </w:rPr>
              <w:t>РУВН</w:t>
            </w:r>
          </w:p>
        </w:tc>
      </w:tr>
      <w:tr w:rsidR="008A1836">
        <w:trPr>
          <w:cantSplit/>
        </w:trPr>
        <w:tc>
          <w:tcPr>
            <w:tcW w:w="5665" w:type="dxa"/>
            <w:gridSpan w:val="5"/>
          </w:tcPr>
          <w:p w:rsidR="008A1836" w:rsidRDefault="00942A24">
            <w:pPr>
              <w:spacing w:line="276" w:lineRule="auto"/>
              <w:rPr>
                <w:sz w:val="24"/>
                <w:szCs w:val="24"/>
              </w:rPr>
            </w:pPr>
            <w:r>
              <w:rPr>
                <w:sz w:val="24"/>
                <w:szCs w:val="24"/>
              </w:rPr>
              <w:t>Тип ячеек</w:t>
            </w:r>
          </w:p>
        </w:tc>
        <w:tc>
          <w:tcPr>
            <w:tcW w:w="3830" w:type="dxa"/>
          </w:tcPr>
          <w:p w:rsidR="008A1836" w:rsidRDefault="00942A24">
            <w:pPr>
              <w:spacing w:line="276" w:lineRule="auto"/>
              <w:jc w:val="center"/>
              <w:rPr>
                <w:sz w:val="24"/>
                <w:szCs w:val="24"/>
              </w:rPr>
            </w:pPr>
            <w:r>
              <w:rPr>
                <w:sz w:val="24"/>
                <w:szCs w:val="24"/>
              </w:rPr>
              <w:t xml:space="preserve">КСО-298, КСО-399 либо эквивалент </w:t>
            </w:r>
            <w:r>
              <w:rPr>
                <w:iCs/>
                <w:sz w:val="24"/>
                <w:szCs w:val="24"/>
              </w:rPr>
              <w:t>равноценный или превосходящий по качеству, п</w:t>
            </w:r>
            <w:r>
              <w:rPr>
                <w:sz w:val="24"/>
                <w:szCs w:val="24"/>
              </w:rPr>
              <w:t>одтверждаемый технической документацией</w:t>
            </w:r>
          </w:p>
        </w:tc>
      </w:tr>
      <w:tr w:rsidR="008A1836">
        <w:trPr>
          <w:cantSplit/>
        </w:trPr>
        <w:tc>
          <w:tcPr>
            <w:tcW w:w="5665" w:type="dxa"/>
            <w:gridSpan w:val="5"/>
          </w:tcPr>
          <w:p w:rsidR="008A1836" w:rsidRDefault="00942A24">
            <w:pPr>
              <w:spacing w:line="276" w:lineRule="auto"/>
              <w:rPr>
                <w:sz w:val="24"/>
                <w:szCs w:val="24"/>
              </w:rPr>
            </w:pPr>
            <w:r>
              <w:rPr>
                <w:sz w:val="24"/>
                <w:szCs w:val="24"/>
              </w:rPr>
              <w:t>Количество ячеек, компл.</w:t>
            </w:r>
          </w:p>
        </w:tc>
        <w:tc>
          <w:tcPr>
            <w:tcW w:w="3830" w:type="dxa"/>
          </w:tcPr>
          <w:p w:rsidR="008A1836" w:rsidRDefault="00942A24">
            <w:pPr>
              <w:spacing w:line="276" w:lineRule="auto"/>
              <w:jc w:val="center"/>
              <w:rPr>
                <w:sz w:val="24"/>
                <w:szCs w:val="24"/>
              </w:rPr>
            </w:pPr>
            <w:r>
              <w:rPr>
                <w:sz w:val="24"/>
                <w:szCs w:val="24"/>
              </w:rPr>
              <w:t>6</w:t>
            </w:r>
          </w:p>
        </w:tc>
      </w:tr>
      <w:tr w:rsidR="008A1836">
        <w:trPr>
          <w:cantSplit/>
        </w:trPr>
        <w:tc>
          <w:tcPr>
            <w:tcW w:w="5665" w:type="dxa"/>
            <w:gridSpan w:val="5"/>
            <w:shd w:val="clear" w:color="auto" w:fill="auto"/>
            <w:vAlign w:val="center"/>
          </w:tcPr>
          <w:p w:rsidR="008A1836" w:rsidRDefault="00942A24">
            <w:pPr>
              <w:jc w:val="both"/>
              <w:rPr>
                <w:sz w:val="24"/>
                <w:szCs w:val="24"/>
              </w:rPr>
            </w:pPr>
            <w:r>
              <w:rPr>
                <w:sz w:val="24"/>
                <w:szCs w:val="24"/>
              </w:rPr>
              <w:t>Номинальное напряжение, кВ</w:t>
            </w:r>
          </w:p>
        </w:tc>
        <w:tc>
          <w:tcPr>
            <w:tcW w:w="3830" w:type="dxa"/>
          </w:tcPr>
          <w:p w:rsidR="008A1836" w:rsidRDefault="00942A24">
            <w:pPr>
              <w:spacing w:line="276" w:lineRule="auto"/>
              <w:jc w:val="center"/>
              <w:rPr>
                <w:sz w:val="24"/>
                <w:szCs w:val="24"/>
              </w:rPr>
            </w:pPr>
            <w:r>
              <w:rPr>
                <w:sz w:val="24"/>
                <w:szCs w:val="24"/>
              </w:rPr>
              <w:t>6</w:t>
            </w:r>
          </w:p>
        </w:tc>
      </w:tr>
      <w:tr w:rsidR="008A1836">
        <w:trPr>
          <w:cantSplit/>
        </w:trPr>
        <w:tc>
          <w:tcPr>
            <w:tcW w:w="5665" w:type="dxa"/>
            <w:gridSpan w:val="5"/>
            <w:shd w:val="clear" w:color="auto" w:fill="auto"/>
            <w:vAlign w:val="center"/>
          </w:tcPr>
          <w:p w:rsidR="008A1836" w:rsidRDefault="00942A24">
            <w:pPr>
              <w:jc w:val="both"/>
              <w:rPr>
                <w:sz w:val="24"/>
                <w:szCs w:val="24"/>
              </w:rPr>
            </w:pPr>
            <w:r>
              <w:rPr>
                <w:sz w:val="24"/>
                <w:szCs w:val="24"/>
              </w:rPr>
              <w:t>Наибольшее рабочее напряжение, кВ</w:t>
            </w:r>
          </w:p>
        </w:tc>
        <w:tc>
          <w:tcPr>
            <w:tcW w:w="3830" w:type="dxa"/>
          </w:tcPr>
          <w:p w:rsidR="008A1836" w:rsidRDefault="00942A24">
            <w:pPr>
              <w:spacing w:line="276" w:lineRule="auto"/>
              <w:jc w:val="center"/>
              <w:rPr>
                <w:sz w:val="24"/>
                <w:szCs w:val="24"/>
              </w:rPr>
            </w:pPr>
            <w:r>
              <w:rPr>
                <w:sz w:val="24"/>
                <w:szCs w:val="24"/>
              </w:rPr>
              <w:t>7,2</w:t>
            </w:r>
          </w:p>
        </w:tc>
      </w:tr>
      <w:tr w:rsidR="008A1836">
        <w:trPr>
          <w:cantSplit/>
        </w:trPr>
        <w:tc>
          <w:tcPr>
            <w:tcW w:w="5665" w:type="dxa"/>
            <w:gridSpan w:val="5"/>
            <w:shd w:val="clear" w:color="auto" w:fill="auto"/>
            <w:vAlign w:val="center"/>
          </w:tcPr>
          <w:p w:rsidR="008A1836" w:rsidRDefault="00942A24">
            <w:pPr>
              <w:jc w:val="both"/>
              <w:rPr>
                <w:sz w:val="24"/>
                <w:szCs w:val="24"/>
              </w:rPr>
            </w:pPr>
            <w:r>
              <w:rPr>
                <w:sz w:val="24"/>
                <w:szCs w:val="24"/>
              </w:rPr>
              <w:t>Номинальная частота переменного тока, Гц</w:t>
            </w:r>
          </w:p>
        </w:tc>
        <w:tc>
          <w:tcPr>
            <w:tcW w:w="3830" w:type="dxa"/>
          </w:tcPr>
          <w:p w:rsidR="008A1836" w:rsidRDefault="00942A24">
            <w:pPr>
              <w:jc w:val="center"/>
              <w:rPr>
                <w:sz w:val="24"/>
                <w:szCs w:val="24"/>
              </w:rPr>
            </w:pPr>
            <w:r>
              <w:rPr>
                <w:sz w:val="24"/>
                <w:szCs w:val="24"/>
              </w:rPr>
              <w:t>50</w:t>
            </w:r>
          </w:p>
        </w:tc>
      </w:tr>
      <w:tr w:rsidR="008A1836">
        <w:trPr>
          <w:cantSplit/>
        </w:trPr>
        <w:tc>
          <w:tcPr>
            <w:tcW w:w="5665" w:type="dxa"/>
            <w:gridSpan w:val="5"/>
            <w:shd w:val="clear" w:color="auto" w:fill="auto"/>
            <w:vAlign w:val="center"/>
          </w:tcPr>
          <w:p w:rsidR="008A1836" w:rsidRDefault="00942A24">
            <w:pPr>
              <w:jc w:val="both"/>
              <w:rPr>
                <w:sz w:val="24"/>
                <w:szCs w:val="24"/>
              </w:rPr>
            </w:pPr>
            <w:r>
              <w:rPr>
                <w:sz w:val="24"/>
                <w:szCs w:val="24"/>
              </w:rPr>
              <w:t>Номинальный ток главных цепей, А</w:t>
            </w:r>
          </w:p>
        </w:tc>
        <w:tc>
          <w:tcPr>
            <w:tcW w:w="3830" w:type="dxa"/>
          </w:tcPr>
          <w:p w:rsidR="008A1836" w:rsidRDefault="00942A24">
            <w:pPr>
              <w:jc w:val="center"/>
              <w:rPr>
                <w:sz w:val="24"/>
                <w:szCs w:val="24"/>
              </w:rPr>
            </w:pPr>
            <w:r>
              <w:rPr>
                <w:sz w:val="24"/>
                <w:szCs w:val="24"/>
              </w:rPr>
              <w:t>1000</w:t>
            </w:r>
          </w:p>
        </w:tc>
      </w:tr>
      <w:tr w:rsidR="008A1836">
        <w:trPr>
          <w:cantSplit/>
        </w:trPr>
        <w:tc>
          <w:tcPr>
            <w:tcW w:w="5665" w:type="dxa"/>
            <w:gridSpan w:val="5"/>
            <w:shd w:val="clear" w:color="auto" w:fill="auto"/>
            <w:vAlign w:val="center"/>
          </w:tcPr>
          <w:p w:rsidR="008A1836" w:rsidRDefault="00942A24">
            <w:pPr>
              <w:jc w:val="both"/>
              <w:rPr>
                <w:sz w:val="24"/>
                <w:szCs w:val="24"/>
              </w:rPr>
            </w:pPr>
            <w:r>
              <w:rPr>
                <w:sz w:val="24"/>
                <w:szCs w:val="24"/>
              </w:rPr>
              <w:t>Номинальный ток сборных шин, А, не менее</w:t>
            </w:r>
          </w:p>
        </w:tc>
        <w:tc>
          <w:tcPr>
            <w:tcW w:w="3830" w:type="dxa"/>
          </w:tcPr>
          <w:p w:rsidR="008A1836" w:rsidRDefault="00942A24">
            <w:pPr>
              <w:jc w:val="center"/>
              <w:rPr>
                <w:bCs/>
                <w:color w:val="000000"/>
                <w:sz w:val="24"/>
                <w:szCs w:val="24"/>
              </w:rPr>
            </w:pPr>
            <w:r>
              <w:rPr>
                <w:bCs/>
                <w:color w:val="000000"/>
                <w:sz w:val="24"/>
                <w:szCs w:val="24"/>
              </w:rPr>
              <w:t>630</w:t>
            </w:r>
          </w:p>
        </w:tc>
      </w:tr>
      <w:tr w:rsidR="008A1836">
        <w:trPr>
          <w:cantSplit/>
        </w:trPr>
        <w:tc>
          <w:tcPr>
            <w:tcW w:w="5665" w:type="dxa"/>
            <w:gridSpan w:val="5"/>
            <w:shd w:val="clear" w:color="auto" w:fill="auto"/>
            <w:vAlign w:val="center"/>
          </w:tcPr>
          <w:p w:rsidR="008A1836" w:rsidRDefault="00942A24">
            <w:pPr>
              <w:jc w:val="both"/>
              <w:rPr>
                <w:sz w:val="24"/>
                <w:szCs w:val="24"/>
              </w:rPr>
            </w:pPr>
            <w:r>
              <w:rPr>
                <w:sz w:val="24"/>
                <w:szCs w:val="24"/>
              </w:rPr>
              <w:t>Номинальное напряжение вспомогательных цепей, В</w:t>
            </w:r>
          </w:p>
          <w:p w:rsidR="008A1836" w:rsidRDefault="00942A24">
            <w:pPr>
              <w:jc w:val="both"/>
              <w:rPr>
                <w:sz w:val="24"/>
                <w:szCs w:val="24"/>
              </w:rPr>
            </w:pPr>
            <w:r>
              <w:rPr>
                <w:sz w:val="24"/>
                <w:szCs w:val="24"/>
              </w:rPr>
              <w:t xml:space="preserve">       - переменного тока</w:t>
            </w:r>
          </w:p>
        </w:tc>
        <w:tc>
          <w:tcPr>
            <w:tcW w:w="3830" w:type="dxa"/>
          </w:tcPr>
          <w:p w:rsidR="008A1836" w:rsidRDefault="008A1836">
            <w:pPr>
              <w:jc w:val="center"/>
              <w:rPr>
                <w:sz w:val="24"/>
                <w:szCs w:val="24"/>
              </w:rPr>
            </w:pPr>
          </w:p>
          <w:p w:rsidR="008A1836" w:rsidRDefault="00942A24">
            <w:pPr>
              <w:jc w:val="center"/>
              <w:rPr>
                <w:sz w:val="24"/>
                <w:szCs w:val="24"/>
              </w:rPr>
            </w:pPr>
            <w:r>
              <w:rPr>
                <w:sz w:val="24"/>
                <w:szCs w:val="24"/>
              </w:rPr>
              <w:t>220</w:t>
            </w:r>
          </w:p>
        </w:tc>
      </w:tr>
      <w:tr w:rsidR="008A1836">
        <w:trPr>
          <w:cantSplit/>
        </w:trPr>
        <w:tc>
          <w:tcPr>
            <w:tcW w:w="5665" w:type="dxa"/>
            <w:gridSpan w:val="5"/>
          </w:tcPr>
          <w:p w:rsidR="008A1836" w:rsidRDefault="00942A24">
            <w:pPr>
              <w:spacing w:line="276" w:lineRule="auto"/>
              <w:rPr>
                <w:sz w:val="24"/>
                <w:szCs w:val="24"/>
              </w:rPr>
            </w:pPr>
            <w:r>
              <w:rPr>
                <w:sz w:val="24"/>
                <w:szCs w:val="24"/>
              </w:rPr>
              <w:t>Защита от перенапряжений</w:t>
            </w:r>
          </w:p>
        </w:tc>
        <w:tc>
          <w:tcPr>
            <w:tcW w:w="3830" w:type="dxa"/>
          </w:tcPr>
          <w:p w:rsidR="008A1836" w:rsidRDefault="00942A24">
            <w:pPr>
              <w:spacing w:line="276" w:lineRule="auto"/>
              <w:jc w:val="center"/>
              <w:rPr>
                <w:sz w:val="24"/>
                <w:szCs w:val="24"/>
              </w:rPr>
            </w:pPr>
            <w:r>
              <w:rPr>
                <w:sz w:val="24"/>
                <w:szCs w:val="24"/>
              </w:rPr>
              <w:t>ОПН</w:t>
            </w:r>
          </w:p>
        </w:tc>
      </w:tr>
      <w:tr w:rsidR="008A1836">
        <w:trPr>
          <w:cantSplit/>
        </w:trPr>
        <w:tc>
          <w:tcPr>
            <w:tcW w:w="9495" w:type="dxa"/>
            <w:gridSpan w:val="6"/>
          </w:tcPr>
          <w:p w:rsidR="008A1836" w:rsidRDefault="00942A24">
            <w:pPr>
              <w:spacing w:line="276" w:lineRule="auto"/>
              <w:jc w:val="center"/>
              <w:rPr>
                <w:sz w:val="24"/>
                <w:szCs w:val="24"/>
              </w:rPr>
            </w:pPr>
            <w:r>
              <w:rPr>
                <w:sz w:val="24"/>
                <w:szCs w:val="24"/>
              </w:rPr>
              <w:t>РУНН</w:t>
            </w:r>
          </w:p>
        </w:tc>
      </w:tr>
      <w:tr w:rsidR="008A1836">
        <w:trPr>
          <w:cantSplit/>
        </w:trPr>
        <w:tc>
          <w:tcPr>
            <w:tcW w:w="5665" w:type="dxa"/>
            <w:gridSpan w:val="5"/>
          </w:tcPr>
          <w:p w:rsidR="008A1836" w:rsidRDefault="00942A24">
            <w:pPr>
              <w:spacing w:line="276" w:lineRule="auto"/>
              <w:rPr>
                <w:sz w:val="24"/>
                <w:szCs w:val="24"/>
              </w:rPr>
            </w:pPr>
            <w:r>
              <w:rPr>
                <w:sz w:val="24"/>
                <w:szCs w:val="24"/>
              </w:rPr>
              <w:t>Число отходящих линий</w:t>
            </w:r>
          </w:p>
        </w:tc>
        <w:tc>
          <w:tcPr>
            <w:tcW w:w="3830" w:type="dxa"/>
          </w:tcPr>
          <w:p w:rsidR="008A1836" w:rsidRDefault="00942A24">
            <w:pPr>
              <w:spacing w:line="276" w:lineRule="auto"/>
              <w:jc w:val="center"/>
              <w:rPr>
                <w:sz w:val="24"/>
                <w:szCs w:val="24"/>
              </w:rPr>
            </w:pPr>
            <w:r>
              <w:rPr>
                <w:sz w:val="24"/>
                <w:szCs w:val="24"/>
              </w:rPr>
              <w:t>24</w:t>
            </w:r>
          </w:p>
        </w:tc>
      </w:tr>
      <w:tr w:rsidR="008A1836">
        <w:trPr>
          <w:cantSplit/>
        </w:trPr>
        <w:tc>
          <w:tcPr>
            <w:tcW w:w="5665" w:type="dxa"/>
            <w:gridSpan w:val="5"/>
            <w:tcBorders>
              <w:top w:val="single" w:sz="4" w:space="0" w:color="000000"/>
              <w:left w:val="single" w:sz="4" w:space="0" w:color="000000"/>
              <w:bottom w:val="single" w:sz="4" w:space="0" w:color="000000"/>
            </w:tcBorders>
            <w:vAlign w:val="center"/>
          </w:tcPr>
          <w:p w:rsidR="008A1836" w:rsidRDefault="00942A24">
            <w:pPr>
              <w:rPr>
                <w:sz w:val="24"/>
                <w:szCs w:val="24"/>
              </w:rPr>
            </w:pPr>
            <w:r>
              <w:rPr>
                <w:sz w:val="24"/>
                <w:szCs w:val="24"/>
              </w:rPr>
              <w:t>Номинальное напряжение, кВ</w:t>
            </w:r>
          </w:p>
        </w:tc>
        <w:tc>
          <w:tcPr>
            <w:tcW w:w="3830" w:type="dxa"/>
            <w:tcBorders>
              <w:top w:val="single" w:sz="4" w:space="0" w:color="000000"/>
              <w:left w:val="single" w:sz="4" w:space="0" w:color="000000"/>
              <w:bottom w:val="single" w:sz="4" w:space="0" w:color="000000"/>
            </w:tcBorders>
            <w:shd w:val="clear" w:color="auto" w:fill="auto"/>
          </w:tcPr>
          <w:p w:rsidR="008A1836" w:rsidRDefault="00942A24">
            <w:pPr>
              <w:jc w:val="center"/>
              <w:rPr>
                <w:sz w:val="24"/>
                <w:szCs w:val="24"/>
              </w:rPr>
            </w:pPr>
            <w:r>
              <w:rPr>
                <w:sz w:val="24"/>
                <w:szCs w:val="24"/>
              </w:rPr>
              <w:t>0,4</w:t>
            </w:r>
          </w:p>
        </w:tc>
      </w:tr>
      <w:tr w:rsidR="008A1836">
        <w:trPr>
          <w:cantSplit/>
        </w:trPr>
        <w:tc>
          <w:tcPr>
            <w:tcW w:w="5665" w:type="dxa"/>
            <w:gridSpan w:val="5"/>
            <w:tcBorders>
              <w:top w:val="single" w:sz="4" w:space="0" w:color="000000"/>
              <w:left w:val="single" w:sz="4" w:space="0" w:color="000000"/>
              <w:bottom w:val="single" w:sz="4" w:space="0" w:color="000000"/>
            </w:tcBorders>
            <w:vAlign w:val="center"/>
          </w:tcPr>
          <w:p w:rsidR="008A1836" w:rsidRDefault="00942A24">
            <w:pPr>
              <w:rPr>
                <w:sz w:val="24"/>
                <w:szCs w:val="24"/>
              </w:rPr>
            </w:pPr>
            <w:r>
              <w:rPr>
                <w:sz w:val="24"/>
                <w:szCs w:val="24"/>
              </w:rPr>
              <w:t>Наибольшее рабочее напряжение, кВ</w:t>
            </w:r>
          </w:p>
        </w:tc>
        <w:tc>
          <w:tcPr>
            <w:tcW w:w="3830" w:type="dxa"/>
            <w:tcBorders>
              <w:top w:val="single" w:sz="4" w:space="0" w:color="000000"/>
              <w:left w:val="single" w:sz="4" w:space="0" w:color="000000"/>
              <w:bottom w:val="single" w:sz="4" w:space="0" w:color="000000"/>
            </w:tcBorders>
            <w:shd w:val="clear" w:color="auto" w:fill="auto"/>
          </w:tcPr>
          <w:p w:rsidR="008A1836" w:rsidRDefault="00942A24">
            <w:pPr>
              <w:jc w:val="center"/>
              <w:rPr>
                <w:sz w:val="24"/>
                <w:szCs w:val="24"/>
                <w:lang w:val="en-US"/>
              </w:rPr>
            </w:pPr>
            <w:r>
              <w:rPr>
                <w:sz w:val="24"/>
                <w:szCs w:val="24"/>
              </w:rPr>
              <w:t>0,4</w:t>
            </w:r>
            <w:r>
              <w:rPr>
                <w:sz w:val="24"/>
                <w:szCs w:val="24"/>
                <w:lang w:val="en-US"/>
              </w:rPr>
              <w:t>8</w:t>
            </w:r>
          </w:p>
        </w:tc>
      </w:tr>
      <w:tr w:rsidR="008A1836">
        <w:trPr>
          <w:cantSplit/>
        </w:trPr>
        <w:tc>
          <w:tcPr>
            <w:tcW w:w="5665" w:type="dxa"/>
            <w:gridSpan w:val="5"/>
            <w:tcBorders>
              <w:top w:val="single" w:sz="4" w:space="0" w:color="000000"/>
              <w:left w:val="single" w:sz="4" w:space="0" w:color="000000"/>
              <w:bottom w:val="single" w:sz="4" w:space="0" w:color="000000"/>
            </w:tcBorders>
            <w:vAlign w:val="center"/>
          </w:tcPr>
          <w:p w:rsidR="008A1836" w:rsidRDefault="00942A24">
            <w:pPr>
              <w:rPr>
                <w:sz w:val="24"/>
                <w:szCs w:val="24"/>
              </w:rPr>
            </w:pPr>
            <w:r>
              <w:rPr>
                <w:sz w:val="24"/>
                <w:szCs w:val="24"/>
              </w:rPr>
              <w:t>Номинальная частота переменного тока, Гц</w:t>
            </w:r>
          </w:p>
        </w:tc>
        <w:tc>
          <w:tcPr>
            <w:tcW w:w="3830" w:type="dxa"/>
            <w:tcBorders>
              <w:top w:val="single" w:sz="4" w:space="0" w:color="000000"/>
              <w:left w:val="single" w:sz="4" w:space="0" w:color="000000"/>
              <w:bottom w:val="single" w:sz="4" w:space="0" w:color="000000"/>
            </w:tcBorders>
            <w:shd w:val="clear" w:color="auto" w:fill="auto"/>
          </w:tcPr>
          <w:p w:rsidR="008A1836" w:rsidRDefault="00942A24">
            <w:pPr>
              <w:jc w:val="center"/>
              <w:rPr>
                <w:sz w:val="24"/>
                <w:szCs w:val="24"/>
              </w:rPr>
            </w:pPr>
            <w:r>
              <w:rPr>
                <w:sz w:val="24"/>
                <w:szCs w:val="24"/>
              </w:rPr>
              <w:t>50</w:t>
            </w:r>
          </w:p>
        </w:tc>
      </w:tr>
      <w:tr w:rsidR="008A1836">
        <w:trPr>
          <w:cantSplit/>
        </w:trPr>
        <w:tc>
          <w:tcPr>
            <w:tcW w:w="5665" w:type="dxa"/>
            <w:gridSpan w:val="5"/>
            <w:tcBorders>
              <w:top w:val="single" w:sz="4" w:space="0" w:color="000000"/>
              <w:left w:val="single" w:sz="4" w:space="0" w:color="000000"/>
              <w:bottom w:val="single" w:sz="4" w:space="0" w:color="000000"/>
            </w:tcBorders>
            <w:vAlign w:val="center"/>
          </w:tcPr>
          <w:p w:rsidR="008A1836" w:rsidRDefault="00942A24">
            <w:pPr>
              <w:rPr>
                <w:sz w:val="24"/>
                <w:szCs w:val="24"/>
              </w:rPr>
            </w:pPr>
            <w:r>
              <w:rPr>
                <w:sz w:val="24"/>
                <w:szCs w:val="24"/>
              </w:rPr>
              <w:t>Номинальный ток главных цепей, А</w:t>
            </w:r>
          </w:p>
        </w:tc>
        <w:tc>
          <w:tcPr>
            <w:tcW w:w="3830" w:type="dxa"/>
            <w:tcBorders>
              <w:top w:val="single" w:sz="4" w:space="0" w:color="000000"/>
              <w:left w:val="single" w:sz="4" w:space="0" w:color="000000"/>
              <w:bottom w:val="single" w:sz="4" w:space="0" w:color="000000"/>
            </w:tcBorders>
            <w:shd w:val="clear" w:color="auto" w:fill="auto"/>
          </w:tcPr>
          <w:p w:rsidR="008A1836" w:rsidRDefault="00942A24">
            <w:pPr>
              <w:jc w:val="center"/>
              <w:rPr>
                <w:sz w:val="24"/>
                <w:szCs w:val="24"/>
              </w:rPr>
            </w:pPr>
            <w:r>
              <w:rPr>
                <w:sz w:val="24"/>
                <w:szCs w:val="24"/>
              </w:rPr>
              <w:t>2500</w:t>
            </w:r>
          </w:p>
        </w:tc>
      </w:tr>
      <w:tr w:rsidR="008A1836">
        <w:trPr>
          <w:cantSplit/>
        </w:trPr>
        <w:tc>
          <w:tcPr>
            <w:tcW w:w="5665" w:type="dxa"/>
            <w:gridSpan w:val="5"/>
            <w:tcBorders>
              <w:top w:val="single" w:sz="4" w:space="0" w:color="000000"/>
              <w:left w:val="single" w:sz="4" w:space="0" w:color="000000"/>
              <w:bottom w:val="single" w:sz="4" w:space="0" w:color="000000"/>
            </w:tcBorders>
            <w:vAlign w:val="center"/>
          </w:tcPr>
          <w:p w:rsidR="008A1836" w:rsidRDefault="00942A24">
            <w:pPr>
              <w:rPr>
                <w:sz w:val="24"/>
                <w:szCs w:val="24"/>
              </w:rPr>
            </w:pPr>
            <w:r>
              <w:rPr>
                <w:sz w:val="24"/>
                <w:szCs w:val="24"/>
              </w:rPr>
              <w:t>Номинальный ток сборных шин, А, не менее</w:t>
            </w:r>
          </w:p>
        </w:tc>
        <w:tc>
          <w:tcPr>
            <w:tcW w:w="3830" w:type="dxa"/>
            <w:tcBorders>
              <w:top w:val="single" w:sz="4" w:space="0" w:color="000000"/>
              <w:left w:val="single" w:sz="4" w:space="0" w:color="000000"/>
              <w:bottom w:val="single" w:sz="4" w:space="0" w:color="000000"/>
            </w:tcBorders>
            <w:shd w:val="clear" w:color="auto" w:fill="auto"/>
          </w:tcPr>
          <w:p w:rsidR="008A1836" w:rsidRDefault="00942A24">
            <w:pPr>
              <w:jc w:val="center"/>
              <w:rPr>
                <w:sz w:val="24"/>
                <w:szCs w:val="24"/>
              </w:rPr>
            </w:pPr>
            <w:r>
              <w:rPr>
                <w:sz w:val="24"/>
                <w:szCs w:val="24"/>
              </w:rPr>
              <w:t>2500</w:t>
            </w:r>
          </w:p>
        </w:tc>
      </w:tr>
      <w:tr w:rsidR="008A1836">
        <w:trPr>
          <w:cantSplit/>
        </w:trPr>
        <w:tc>
          <w:tcPr>
            <w:tcW w:w="5665" w:type="dxa"/>
            <w:gridSpan w:val="5"/>
            <w:tcBorders>
              <w:top w:val="single" w:sz="4" w:space="0" w:color="000000"/>
              <w:left w:val="single" w:sz="4" w:space="0" w:color="000000"/>
              <w:bottom w:val="single" w:sz="4" w:space="0" w:color="000000"/>
            </w:tcBorders>
            <w:vAlign w:val="center"/>
          </w:tcPr>
          <w:p w:rsidR="008A1836" w:rsidRDefault="00942A24">
            <w:pPr>
              <w:rPr>
                <w:sz w:val="24"/>
                <w:szCs w:val="24"/>
              </w:rPr>
            </w:pPr>
            <w:r>
              <w:rPr>
                <w:sz w:val="24"/>
                <w:szCs w:val="24"/>
              </w:rPr>
              <w:t>Номинальное напряжение вспомогательных цепей, В</w:t>
            </w:r>
          </w:p>
          <w:p w:rsidR="008A1836" w:rsidRDefault="00942A24">
            <w:pPr>
              <w:rPr>
                <w:sz w:val="24"/>
                <w:szCs w:val="24"/>
              </w:rPr>
            </w:pPr>
            <w:r>
              <w:rPr>
                <w:sz w:val="24"/>
                <w:szCs w:val="24"/>
              </w:rPr>
              <w:t xml:space="preserve">       - переменного тока</w:t>
            </w:r>
          </w:p>
        </w:tc>
        <w:tc>
          <w:tcPr>
            <w:tcW w:w="3830" w:type="dxa"/>
            <w:tcBorders>
              <w:top w:val="single" w:sz="4" w:space="0" w:color="000000"/>
              <w:left w:val="single" w:sz="4" w:space="0" w:color="000000"/>
              <w:bottom w:val="single" w:sz="4" w:space="0" w:color="000000"/>
            </w:tcBorders>
            <w:shd w:val="clear" w:color="auto" w:fill="auto"/>
          </w:tcPr>
          <w:p w:rsidR="008A1836" w:rsidRDefault="008A1836">
            <w:pPr>
              <w:jc w:val="center"/>
              <w:rPr>
                <w:sz w:val="24"/>
                <w:szCs w:val="24"/>
              </w:rPr>
            </w:pPr>
          </w:p>
          <w:p w:rsidR="008A1836" w:rsidRDefault="00942A24">
            <w:pPr>
              <w:jc w:val="center"/>
              <w:rPr>
                <w:sz w:val="24"/>
                <w:szCs w:val="24"/>
              </w:rPr>
            </w:pPr>
            <w:r>
              <w:rPr>
                <w:sz w:val="24"/>
                <w:szCs w:val="24"/>
              </w:rPr>
              <w:t>220</w:t>
            </w:r>
          </w:p>
        </w:tc>
      </w:tr>
      <w:tr w:rsidR="008A1836">
        <w:trPr>
          <w:cantSplit/>
        </w:trPr>
        <w:tc>
          <w:tcPr>
            <w:tcW w:w="5665" w:type="dxa"/>
            <w:gridSpan w:val="5"/>
            <w:vAlign w:val="center"/>
          </w:tcPr>
          <w:p w:rsidR="008A1836" w:rsidRDefault="00942A24">
            <w:pPr>
              <w:spacing w:line="276" w:lineRule="auto"/>
              <w:rPr>
                <w:sz w:val="24"/>
                <w:szCs w:val="24"/>
              </w:rPr>
            </w:pPr>
            <w:r>
              <w:rPr>
                <w:sz w:val="24"/>
                <w:szCs w:val="24"/>
              </w:rPr>
              <w:t>Защита от перенапряжений</w:t>
            </w:r>
          </w:p>
        </w:tc>
        <w:tc>
          <w:tcPr>
            <w:tcW w:w="3830" w:type="dxa"/>
          </w:tcPr>
          <w:p w:rsidR="008A1836" w:rsidRDefault="00942A24">
            <w:pPr>
              <w:spacing w:line="276" w:lineRule="auto"/>
              <w:jc w:val="center"/>
              <w:rPr>
                <w:sz w:val="24"/>
                <w:szCs w:val="24"/>
              </w:rPr>
            </w:pPr>
            <w:r>
              <w:rPr>
                <w:sz w:val="24"/>
                <w:szCs w:val="24"/>
              </w:rPr>
              <w:t>ОПН</w:t>
            </w:r>
          </w:p>
        </w:tc>
      </w:tr>
      <w:tr w:rsidR="008A1836">
        <w:trPr>
          <w:cantSplit/>
        </w:trPr>
        <w:tc>
          <w:tcPr>
            <w:tcW w:w="5655" w:type="dxa"/>
            <w:gridSpan w:val="4"/>
          </w:tcPr>
          <w:p w:rsidR="008A1836" w:rsidRDefault="00942A24">
            <w:pPr>
              <w:spacing w:line="276" w:lineRule="auto"/>
              <w:rPr>
                <w:sz w:val="24"/>
                <w:szCs w:val="24"/>
              </w:rPr>
            </w:pPr>
            <w:r>
              <w:rPr>
                <w:sz w:val="24"/>
                <w:szCs w:val="24"/>
              </w:rPr>
              <w:t>Блок собственных нужд</w:t>
            </w:r>
          </w:p>
        </w:tc>
        <w:tc>
          <w:tcPr>
            <w:tcW w:w="3840" w:type="dxa"/>
            <w:gridSpan w:val="2"/>
            <w:vAlign w:val="center"/>
          </w:tcPr>
          <w:p w:rsidR="008A1836" w:rsidRDefault="00942A24">
            <w:pPr>
              <w:spacing w:line="276" w:lineRule="auto"/>
              <w:jc w:val="center"/>
              <w:rPr>
                <w:sz w:val="24"/>
                <w:szCs w:val="24"/>
              </w:rPr>
            </w:pPr>
            <w:r>
              <w:rPr>
                <w:sz w:val="24"/>
                <w:szCs w:val="24"/>
              </w:rPr>
              <w:t>Да</w:t>
            </w:r>
          </w:p>
        </w:tc>
      </w:tr>
      <w:tr w:rsidR="008A1836">
        <w:trPr>
          <w:cantSplit/>
        </w:trPr>
        <w:tc>
          <w:tcPr>
            <w:tcW w:w="5655" w:type="dxa"/>
            <w:gridSpan w:val="4"/>
          </w:tcPr>
          <w:p w:rsidR="008A1836" w:rsidRDefault="00942A24">
            <w:pPr>
              <w:spacing w:line="276" w:lineRule="auto"/>
              <w:rPr>
                <w:sz w:val="24"/>
                <w:szCs w:val="24"/>
              </w:rPr>
            </w:pPr>
            <w:r>
              <w:rPr>
                <w:sz w:val="24"/>
                <w:szCs w:val="24"/>
              </w:rPr>
              <w:t>Секционирование по РУНН</w:t>
            </w:r>
          </w:p>
        </w:tc>
        <w:tc>
          <w:tcPr>
            <w:tcW w:w="3840" w:type="dxa"/>
            <w:gridSpan w:val="2"/>
            <w:vAlign w:val="center"/>
          </w:tcPr>
          <w:p w:rsidR="008A1836" w:rsidRDefault="00942A24">
            <w:pPr>
              <w:spacing w:line="276" w:lineRule="auto"/>
              <w:jc w:val="center"/>
              <w:rPr>
                <w:sz w:val="24"/>
                <w:szCs w:val="24"/>
              </w:rPr>
            </w:pPr>
            <w:r>
              <w:rPr>
                <w:sz w:val="24"/>
                <w:szCs w:val="24"/>
              </w:rPr>
              <w:t>Да</w:t>
            </w:r>
          </w:p>
        </w:tc>
      </w:tr>
      <w:tr w:rsidR="008A1836">
        <w:trPr>
          <w:cantSplit/>
        </w:trPr>
        <w:tc>
          <w:tcPr>
            <w:tcW w:w="9495" w:type="dxa"/>
            <w:gridSpan w:val="6"/>
          </w:tcPr>
          <w:p w:rsidR="008A1836" w:rsidRDefault="00942A24">
            <w:pPr>
              <w:jc w:val="center"/>
              <w:rPr>
                <w:sz w:val="24"/>
                <w:szCs w:val="24"/>
              </w:rPr>
            </w:pPr>
            <w:r>
              <w:rPr>
                <w:sz w:val="24"/>
                <w:szCs w:val="24"/>
              </w:rPr>
              <w:t>Учет электроэнергии</w:t>
            </w:r>
          </w:p>
        </w:tc>
      </w:tr>
      <w:tr w:rsidR="008A1836">
        <w:trPr>
          <w:cantSplit/>
        </w:trPr>
        <w:tc>
          <w:tcPr>
            <w:tcW w:w="5655" w:type="dxa"/>
            <w:gridSpan w:val="4"/>
            <w:tcBorders>
              <w:top w:val="single" w:sz="4" w:space="0" w:color="000000"/>
              <w:left w:val="single" w:sz="4" w:space="0" w:color="000000"/>
              <w:bottom w:val="single" w:sz="4" w:space="0" w:color="000000"/>
            </w:tcBorders>
          </w:tcPr>
          <w:p w:rsidR="008A1836" w:rsidRDefault="00942A24">
            <w:pPr>
              <w:rPr>
                <w:sz w:val="24"/>
                <w:szCs w:val="24"/>
              </w:rPr>
            </w:pPr>
            <w:r>
              <w:rPr>
                <w:sz w:val="24"/>
                <w:szCs w:val="24"/>
              </w:rPr>
              <w:t>Тип счетчика</w:t>
            </w:r>
          </w:p>
        </w:tc>
        <w:tc>
          <w:tcPr>
            <w:tcW w:w="3840" w:type="dxa"/>
            <w:gridSpan w:val="2"/>
            <w:tcBorders>
              <w:top w:val="single" w:sz="4" w:space="0" w:color="000000"/>
              <w:left w:val="single" w:sz="4" w:space="0" w:color="000000"/>
              <w:bottom w:val="single" w:sz="4" w:space="0" w:color="000000"/>
            </w:tcBorders>
            <w:shd w:val="clear" w:color="auto" w:fill="auto"/>
          </w:tcPr>
          <w:p w:rsidR="008A1836" w:rsidRDefault="00942A24">
            <w:pPr>
              <w:jc w:val="center"/>
              <w:rPr>
                <w:sz w:val="24"/>
                <w:szCs w:val="24"/>
              </w:rPr>
            </w:pPr>
            <w:r>
              <w:rPr>
                <w:sz w:val="24"/>
                <w:szCs w:val="24"/>
              </w:rPr>
              <w:t xml:space="preserve">КВАНТ </w:t>
            </w:r>
            <w:r>
              <w:rPr>
                <w:sz w:val="24"/>
                <w:szCs w:val="24"/>
                <w:lang w:val="en-US"/>
              </w:rPr>
              <w:t>ST</w:t>
            </w:r>
            <w:r>
              <w:rPr>
                <w:sz w:val="24"/>
                <w:szCs w:val="24"/>
              </w:rPr>
              <w:t>2000-12-</w:t>
            </w:r>
            <w:r>
              <w:rPr>
                <w:sz w:val="24"/>
                <w:szCs w:val="24"/>
                <w:lang w:val="en-US"/>
              </w:rPr>
              <w:t>W</w:t>
            </w:r>
            <w:r>
              <w:rPr>
                <w:sz w:val="24"/>
                <w:szCs w:val="24"/>
              </w:rPr>
              <w:t>-230*5(100)-1/1-</w:t>
            </w:r>
            <w:r>
              <w:rPr>
                <w:sz w:val="24"/>
                <w:szCs w:val="24"/>
                <w:lang w:val="en-US"/>
              </w:rPr>
              <w:t>RBE</w:t>
            </w:r>
            <w:r>
              <w:rPr>
                <w:sz w:val="24"/>
                <w:szCs w:val="24"/>
              </w:rPr>
              <w:t>2</w:t>
            </w:r>
            <w:r>
              <w:rPr>
                <w:sz w:val="24"/>
                <w:szCs w:val="24"/>
                <w:lang w:val="en-US"/>
              </w:rPr>
              <w:t>G</w:t>
            </w:r>
            <w:r>
              <w:rPr>
                <w:sz w:val="24"/>
                <w:szCs w:val="24"/>
              </w:rPr>
              <w:t>2</w:t>
            </w:r>
            <w:r>
              <w:rPr>
                <w:sz w:val="24"/>
                <w:szCs w:val="24"/>
                <w:lang w:val="en-US"/>
              </w:rPr>
              <w:t>DM</w:t>
            </w:r>
            <w:r>
              <w:rPr>
                <w:sz w:val="24"/>
                <w:szCs w:val="24"/>
              </w:rPr>
              <w:t>-</w:t>
            </w:r>
            <w:r>
              <w:rPr>
                <w:sz w:val="24"/>
                <w:szCs w:val="24"/>
                <w:lang w:val="en-US"/>
              </w:rPr>
              <w:t>SMA</w:t>
            </w:r>
            <w:r>
              <w:rPr>
                <w:sz w:val="24"/>
                <w:szCs w:val="24"/>
              </w:rPr>
              <w:t>, либо эквивалент, равный или превосходящий по качеству</w:t>
            </w:r>
          </w:p>
        </w:tc>
      </w:tr>
      <w:tr w:rsidR="008A1836">
        <w:trPr>
          <w:cantSplit/>
        </w:trPr>
        <w:tc>
          <w:tcPr>
            <w:tcW w:w="5655" w:type="dxa"/>
            <w:gridSpan w:val="4"/>
            <w:tcBorders>
              <w:top w:val="single" w:sz="4" w:space="0" w:color="000000"/>
              <w:left w:val="single" w:sz="4" w:space="0" w:color="000000"/>
              <w:bottom w:val="single" w:sz="4" w:space="0" w:color="000000"/>
            </w:tcBorders>
          </w:tcPr>
          <w:p w:rsidR="008A1836" w:rsidRDefault="00942A24">
            <w:pPr>
              <w:rPr>
                <w:sz w:val="24"/>
                <w:szCs w:val="24"/>
              </w:rPr>
            </w:pPr>
            <w:r>
              <w:rPr>
                <w:sz w:val="24"/>
                <w:szCs w:val="24"/>
              </w:rPr>
              <w:t xml:space="preserve">Дистанционная передача данных </w:t>
            </w:r>
          </w:p>
        </w:tc>
        <w:tc>
          <w:tcPr>
            <w:tcW w:w="3840" w:type="dxa"/>
            <w:gridSpan w:val="2"/>
            <w:tcBorders>
              <w:top w:val="single" w:sz="4" w:space="0" w:color="000000"/>
              <w:left w:val="single" w:sz="4" w:space="0" w:color="000000"/>
              <w:bottom w:val="single" w:sz="4" w:space="0" w:color="000000"/>
            </w:tcBorders>
            <w:shd w:val="clear" w:color="auto" w:fill="auto"/>
          </w:tcPr>
          <w:p w:rsidR="008A1836" w:rsidRDefault="00942A24">
            <w:pPr>
              <w:jc w:val="center"/>
              <w:rPr>
                <w:sz w:val="24"/>
                <w:szCs w:val="24"/>
              </w:rPr>
            </w:pPr>
            <w:r>
              <w:rPr>
                <w:sz w:val="24"/>
                <w:szCs w:val="24"/>
              </w:rPr>
              <w:t>да</w:t>
            </w:r>
          </w:p>
        </w:tc>
      </w:tr>
      <w:tr w:rsidR="008A1836">
        <w:trPr>
          <w:cantSplit/>
          <w:trHeight w:val="516"/>
        </w:trPr>
        <w:tc>
          <w:tcPr>
            <w:tcW w:w="5655" w:type="dxa"/>
            <w:gridSpan w:val="4"/>
            <w:tcBorders>
              <w:top w:val="single" w:sz="4" w:space="0" w:color="000000"/>
              <w:left w:val="single" w:sz="4" w:space="0" w:color="000000"/>
            </w:tcBorders>
          </w:tcPr>
          <w:p w:rsidR="008A1836" w:rsidRDefault="00942A24">
            <w:pPr>
              <w:rPr>
                <w:sz w:val="24"/>
                <w:szCs w:val="24"/>
              </w:rPr>
            </w:pPr>
            <w:r>
              <w:rPr>
                <w:sz w:val="24"/>
                <w:szCs w:val="24"/>
              </w:rPr>
              <w:t>Класс точности счетчика (для учета активной/реактивной</w:t>
            </w:r>
          </w:p>
          <w:p w:rsidR="008A1836" w:rsidRDefault="00942A24">
            <w:pPr>
              <w:rPr>
                <w:sz w:val="24"/>
                <w:szCs w:val="24"/>
              </w:rPr>
            </w:pPr>
            <w:r>
              <w:rPr>
                <w:sz w:val="24"/>
                <w:szCs w:val="24"/>
              </w:rPr>
              <w:t>электрической энергии)</w:t>
            </w:r>
          </w:p>
        </w:tc>
        <w:tc>
          <w:tcPr>
            <w:tcW w:w="3840" w:type="dxa"/>
            <w:gridSpan w:val="2"/>
            <w:tcBorders>
              <w:top w:val="single" w:sz="4" w:space="0" w:color="000000"/>
              <w:left w:val="single" w:sz="4" w:space="0" w:color="000000"/>
            </w:tcBorders>
            <w:shd w:val="clear" w:color="auto" w:fill="auto"/>
            <w:vAlign w:val="center"/>
          </w:tcPr>
          <w:p w:rsidR="008A1836" w:rsidRDefault="00942A24">
            <w:pPr>
              <w:jc w:val="center"/>
              <w:rPr>
                <w:sz w:val="24"/>
                <w:szCs w:val="24"/>
              </w:rPr>
            </w:pPr>
            <w:r>
              <w:rPr>
                <w:sz w:val="24"/>
                <w:szCs w:val="24"/>
              </w:rPr>
              <w:t>0,5S</w:t>
            </w:r>
          </w:p>
        </w:tc>
      </w:tr>
      <w:tr w:rsidR="008A1836">
        <w:trPr>
          <w:cantSplit/>
        </w:trPr>
        <w:tc>
          <w:tcPr>
            <w:tcW w:w="5655" w:type="dxa"/>
            <w:gridSpan w:val="4"/>
            <w:tcBorders>
              <w:top w:val="single" w:sz="4" w:space="0" w:color="000000"/>
              <w:left w:val="single" w:sz="4" w:space="0" w:color="000000"/>
              <w:bottom w:val="single" w:sz="4" w:space="0" w:color="000000"/>
            </w:tcBorders>
          </w:tcPr>
          <w:p w:rsidR="008A1836" w:rsidRDefault="00942A24">
            <w:pPr>
              <w:rPr>
                <w:sz w:val="24"/>
                <w:szCs w:val="24"/>
              </w:rPr>
            </w:pPr>
            <w:r>
              <w:rPr>
                <w:sz w:val="24"/>
                <w:szCs w:val="24"/>
              </w:rPr>
              <w:t>Напряжение питания счетчика, В</w:t>
            </w:r>
          </w:p>
          <w:p w:rsidR="008A1836" w:rsidRDefault="00942A24">
            <w:pPr>
              <w:rPr>
                <w:sz w:val="24"/>
                <w:szCs w:val="24"/>
              </w:rPr>
            </w:pPr>
            <w:r>
              <w:rPr>
                <w:sz w:val="24"/>
                <w:szCs w:val="24"/>
              </w:rPr>
              <w:t>переменное</w:t>
            </w:r>
          </w:p>
        </w:tc>
        <w:tc>
          <w:tcPr>
            <w:tcW w:w="3840" w:type="dxa"/>
            <w:gridSpan w:val="2"/>
            <w:tcBorders>
              <w:top w:val="single" w:sz="4" w:space="0" w:color="000000"/>
              <w:left w:val="single" w:sz="4" w:space="0" w:color="000000"/>
              <w:bottom w:val="single" w:sz="4" w:space="0" w:color="000000"/>
            </w:tcBorders>
            <w:shd w:val="clear" w:color="auto" w:fill="auto"/>
          </w:tcPr>
          <w:p w:rsidR="008A1836" w:rsidRDefault="00942A24">
            <w:pPr>
              <w:jc w:val="center"/>
              <w:rPr>
                <w:sz w:val="24"/>
                <w:szCs w:val="24"/>
              </w:rPr>
            </w:pPr>
            <w:r>
              <w:rPr>
                <w:sz w:val="24"/>
                <w:szCs w:val="24"/>
              </w:rPr>
              <w:t>3х230/400</w:t>
            </w:r>
          </w:p>
        </w:tc>
      </w:tr>
      <w:tr w:rsidR="008A1836">
        <w:trPr>
          <w:cantSplit/>
        </w:trPr>
        <w:tc>
          <w:tcPr>
            <w:tcW w:w="5655" w:type="dxa"/>
            <w:gridSpan w:val="4"/>
            <w:tcBorders>
              <w:top w:val="single" w:sz="4" w:space="0" w:color="000000"/>
              <w:left w:val="single" w:sz="4" w:space="0" w:color="000000"/>
              <w:bottom w:val="single" w:sz="4" w:space="0" w:color="000000"/>
            </w:tcBorders>
          </w:tcPr>
          <w:p w:rsidR="008A1836" w:rsidRDefault="00942A24">
            <w:pPr>
              <w:rPr>
                <w:sz w:val="24"/>
                <w:szCs w:val="24"/>
              </w:rPr>
            </w:pPr>
            <w:r>
              <w:rPr>
                <w:sz w:val="24"/>
                <w:szCs w:val="24"/>
              </w:rPr>
              <w:t>Расположение счетчика</w:t>
            </w:r>
          </w:p>
        </w:tc>
        <w:tc>
          <w:tcPr>
            <w:tcW w:w="3840" w:type="dxa"/>
            <w:gridSpan w:val="2"/>
            <w:tcBorders>
              <w:top w:val="single" w:sz="4" w:space="0" w:color="000000"/>
              <w:left w:val="single" w:sz="4" w:space="0" w:color="000000"/>
              <w:bottom w:val="single" w:sz="4" w:space="0" w:color="000000"/>
            </w:tcBorders>
            <w:shd w:val="clear" w:color="auto" w:fill="auto"/>
          </w:tcPr>
          <w:p w:rsidR="008A1836" w:rsidRDefault="00942A24">
            <w:pPr>
              <w:jc w:val="both"/>
              <w:rPr>
                <w:sz w:val="24"/>
                <w:szCs w:val="24"/>
              </w:rPr>
            </w:pPr>
            <w:r>
              <w:rPr>
                <w:sz w:val="24"/>
                <w:szCs w:val="24"/>
              </w:rPr>
              <w:t>На границе балансовой принадлежности эл. сетей и эксплуатационной ответственности сторон</w:t>
            </w:r>
          </w:p>
        </w:tc>
      </w:tr>
      <w:tr w:rsidR="008A1836">
        <w:trPr>
          <w:cantSplit/>
        </w:trPr>
        <w:tc>
          <w:tcPr>
            <w:tcW w:w="2828" w:type="dxa"/>
            <w:gridSpan w:val="2"/>
            <w:tcBorders>
              <w:top w:val="single" w:sz="4" w:space="0" w:color="000000"/>
              <w:left w:val="single" w:sz="4" w:space="0" w:color="000000"/>
              <w:bottom w:val="single" w:sz="4" w:space="0" w:color="000000"/>
            </w:tcBorders>
          </w:tcPr>
          <w:p w:rsidR="008A1836" w:rsidRDefault="00942A24">
            <w:pPr>
              <w:rPr>
                <w:sz w:val="24"/>
                <w:szCs w:val="24"/>
              </w:rPr>
            </w:pPr>
            <w:r>
              <w:rPr>
                <w:sz w:val="24"/>
                <w:szCs w:val="24"/>
              </w:rPr>
              <w:t>Мониторинг КЭ в РУНН (ввод)</w:t>
            </w:r>
          </w:p>
        </w:tc>
        <w:tc>
          <w:tcPr>
            <w:tcW w:w="2827" w:type="dxa"/>
            <w:gridSpan w:val="2"/>
            <w:tcBorders>
              <w:top w:val="single" w:sz="4" w:space="0" w:color="000000"/>
              <w:left w:val="single" w:sz="4" w:space="0" w:color="000000"/>
              <w:bottom w:val="single" w:sz="4" w:space="0" w:color="000000"/>
            </w:tcBorders>
          </w:tcPr>
          <w:p w:rsidR="008A1836" w:rsidRDefault="00942A24">
            <w:pPr>
              <w:rPr>
                <w:sz w:val="24"/>
                <w:szCs w:val="24"/>
              </w:rPr>
            </w:pPr>
            <w:r>
              <w:rPr>
                <w:sz w:val="24"/>
                <w:szCs w:val="24"/>
              </w:rPr>
              <w:t>Клеммная коробка для подключения СИ ПКЭ</w:t>
            </w:r>
          </w:p>
        </w:tc>
        <w:tc>
          <w:tcPr>
            <w:tcW w:w="3840" w:type="dxa"/>
            <w:gridSpan w:val="2"/>
            <w:tcBorders>
              <w:top w:val="single" w:sz="4" w:space="0" w:color="000000"/>
              <w:left w:val="single" w:sz="4" w:space="0" w:color="000000"/>
              <w:bottom w:val="single" w:sz="4" w:space="0" w:color="000000"/>
            </w:tcBorders>
            <w:shd w:val="clear" w:color="auto" w:fill="auto"/>
          </w:tcPr>
          <w:p w:rsidR="008A1836" w:rsidRDefault="00942A24">
            <w:pPr>
              <w:jc w:val="both"/>
              <w:rPr>
                <w:sz w:val="24"/>
                <w:szCs w:val="24"/>
              </w:rPr>
            </w:pPr>
            <w:r>
              <w:rPr>
                <w:sz w:val="24"/>
                <w:szCs w:val="24"/>
              </w:rPr>
              <w:t>К</w:t>
            </w:r>
            <w:r>
              <w:rPr>
                <w:color w:val="000000"/>
                <w:sz w:val="24"/>
                <w:szCs w:val="24"/>
              </w:rPr>
              <w:t xml:space="preserve">леммная коробка на 4 клеммы под штырьевые (пружинные) наконечники: А, В, С, </w:t>
            </w:r>
            <w:r>
              <w:rPr>
                <w:color w:val="000000"/>
                <w:sz w:val="24"/>
                <w:szCs w:val="24"/>
                <w:lang w:val="en-US"/>
              </w:rPr>
              <w:t>N</w:t>
            </w:r>
            <w:r>
              <w:rPr>
                <w:color w:val="000000"/>
                <w:sz w:val="24"/>
                <w:szCs w:val="24"/>
              </w:rPr>
              <w:t xml:space="preserve"> с соответствующей цветовой и буквенной маркировкой клемм. К каждой клемме от автоматического выключателя должны быть подведены цепи напряжения А, В, С с соответствующей цветовой маркировкой проводов. Клемма </w:t>
            </w:r>
            <w:r>
              <w:rPr>
                <w:color w:val="000000"/>
                <w:sz w:val="24"/>
                <w:szCs w:val="24"/>
                <w:lang w:val="en-US"/>
              </w:rPr>
              <w:t>N</w:t>
            </w:r>
            <w:r>
              <w:rPr>
                <w:color w:val="000000"/>
                <w:sz w:val="24"/>
                <w:szCs w:val="24"/>
              </w:rPr>
              <w:t xml:space="preserve"> должна быть соединена с «нулем». </w:t>
            </w:r>
            <w:r>
              <w:rPr>
                <w:sz w:val="24"/>
                <w:szCs w:val="24"/>
              </w:rPr>
              <w:t>На клеммной коробке или непосредственно над ней должна быть бирка с надписью «для подключения СИ ПКЭ». Клеммная коробка должна быть расположена таким образом, чтобы обеспечивать удобный и безопасный доступ к ее клеммам для подключения СИ ПКЭ.</w:t>
            </w:r>
            <w:r>
              <w:rPr>
                <w:color w:val="000000"/>
                <w:sz w:val="24"/>
                <w:szCs w:val="24"/>
              </w:rPr>
              <w:t xml:space="preserve"> Для питания СИ ПКЭ в шкафу должна быть предусмотрена розетка на напряжение переменного тока 230 В</w:t>
            </w:r>
          </w:p>
        </w:tc>
      </w:tr>
      <w:tr w:rsidR="008A1836">
        <w:trPr>
          <w:cantSplit/>
        </w:trPr>
        <w:tc>
          <w:tcPr>
            <w:tcW w:w="2828" w:type="dxa"/>
            <w:gridSpan w:val="2"/>
            <w:tcBorders>
              <w:top w:val="single" w:sz="4" w:space="0" w:color="auto"/>
              <w:left w:val="single" w:sz="4" w:space="0" w:color="auto"/>
              <w:right w:val="single" w:sz="4" w:space="0" w:color="auto"/>
            </w:tcBorders>
            <w:vAlign w:val="center"/>
          </w:tcPr>
          <w:p w:rsidR="008A1836" w:rsidRDefault="00942A24">
            <w:pPr>
              <w:rPr>
                <w:sz w:val="24"/>
                <w:szCs w:val="24"/>
              </w:rPr>
            </w:pPr>
            <w:r>
              <w:rPr>
                <w:sz w:val="24"/>
                <w:szCs w:val="24"/>
              </w:rPr>
              <w:t>Требование к АСТУ (АСУЭ и ТМ)</w:t>
            </w:r>
          </w:p>
        </w:tc>
        <w:tc>
          <w:tcPr>
            <w:tcW w:w="2827" w:type="dxa"/>
            <w:gridSpan w:val="2"/>
            <w:tcBorders>
              <w:top w:val="single" w:sz="4" w:space="0" w:color="auto"/>
              <w:left w:val="single" w:sz="4" w:space="0" w:color="auto"/>
              <w:bottom w:val="single" w:sz="4" w:space="0" w:color="auto"/>
              <w:right w:val="single" w:sz="4" w:space="0" w:color="auto"/>
            </w:tcBorders>
          </w:tcPr>
          <w:p w:rsidR="008A1836" w:rsidRDefault="00942A24">
            <w:pPr>
              <w:rPr>
                <w:sz w:val="24"/>
                <w:szCs w:val="24"/>
              </w:rPr>
            </w:pPr>
            <w:r>
              <w:rPr>
                <w:sz w:val="24"/>
                <w:szCs w:val="24"/>
              </w:rPr>
              <w:t>Во всех случаях, кроме технологического присоединения потребителей до 150 кВт</w:t>
            </w: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942A24">
            <w:pPr>
              <w:rPr>
                <w:sz w:val="24"/>
                <w:szCs w:val="24"/>
              </w:rPr>
            </w:pPr>
            <w:r>
              <w:rPr>
                <w:sz w:val="24"/>
                <w:szCs w:val="24"/>
              </w:rPr>
              <w:t>При технологическом присоединении потребителей до 150 кВт</w:t>
            </w: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tc>
        <w:tc>
          <w:tcPr>
            <w:tcW w:w="3840" w:type="dxa"/>
            <w:gridSpan w:val="2"/>
            <w:tcBorders>
              <w:top w:val="single" w:sz="4" w:space="0" w:color="auto"/>
              <w:left w:val="single" w:sz="4" w:space="0" w:color="auto"/>
              <w:bottom w:val="single" w:sz="4" w:space="0" w:color="auto"/>
              <w:right w:val="single" w:sz="4" w:space="0" w:color="auto"/>
            </w:tcBorders>
          </w:tcPr>
          <w:p w:rsidR="008A1836" w:rsidRDefault="00942A24">
            <w:pPr>
              <w:pStyle w:val="ad"/>
              <w:ind w:left="33"/>
              <w:jc w:val="both"/>
              <w:rPr>
                <w:sz w:val="24"/>
                <w:szCs w:val="24"/>
              </w:rPr>
            </w:pPr>
            <w:r>
              <w:rPr>
                <w:sz w:val="24"/>
                <w:szCs w:val="24"/>
              </w:rPr>
              <w:t xml:space="preserve">Установка шкафа ТМ и АСУЭ в комплекте: 3ф. прибор(ы) учета (ПУ) на вводе (ах) 0,4 кВ (должен соответствовать требованиям </w:t>
            </w:r>
            <w:hyperlink r:id="rId9" w:tooltip="&quot;СТО 34.01-5.1-009-2021 Приборы учета электроэнергии. Общие технические требования&quot;&#10;(утв. распоряжением Публичного акционерного общества &quot;Российские сети&quot; от 30.12.2021 N 486р)&#10;Применяется с ...&#10;Статус: Действующий документ (действ. c 30.12.2021)" w:history="1">
              <w:r>
                <w:rPr>
                  <w:rStyle w:val="aff4"/>
                  <w:color w:val="0000AA"/>
                  <w:sz w:val="24"/>
                  <w:szCs w:val="24"/>
                </w:rPr>
                <w:t>СТО 34.01-5.1-009-2021</w:t>
              </w:r>
            </w:hyperlink>
            <w:r>
              <w:rPr>
                <w:sz w:val="24"/>
                <w:szCs w:val="24"/>
              </w:rPr>
              <w:t xml:space="preserve">) с интерфейсом RS-485, модуль или модули ввода дискретных сигналов (телесигнализации), испытательная коробка, УСПД/контроллер с GSM-модемом (функции ТМ и АСУЭ, должен соответствовать требованиям действующего </w:t>
            </w:r>
            <w:hyperlink r:id="rId10" w:tooltip="&quot;СТО 34.01-5.1-010-2021 Устройства сбора и передачи данных электроэнергии. Общие технические ...&quot;&#10;(утв. распоряжением Публичного акционерного общества &quot;Российские сети&quot; от 19.05.2021 N ...&#10;Статус: Действующий документ (действ. c 19.05.2021)" w:history="1">
              <w:r>
                <w:rPr>
                  <w:rStyle w:val="aff4"/>
                  <w:color w:val="0000AA"/>
                  <w:sz w:val="24"/>
                  <w:szCs w:val="24"/>
                </w:rPr>
                <w:t>СТО 34.01-5.1-010-2021</w:t>
              </w:r>
            </w:hyperlink>
            <w:r>
              <w:rPr>
                <w:sz w:val="24"/>
                <w:szCs w:val="24"/>
              </w:rPr>
              <w:t xml:space="preserve">), источник резервного питания на базе ионисторов, обеспечивающий автономность работы не менее 3-х минут. </w:t>
            </w:r>
          </w:p>
          <w:p w:rsidR="008A1836" w:rsidRDefault="00942A24">
            <w:pPr>
              <w:rPr>
                <w:sz w:val="24"/>
                <w:szCs w:val="24"/>
              </w:rPr>
            </w:pPr>
            <w:r>
              <w:rPr>
                <w:sz w:val="24"/>
                <w:szCs w:val="24"/>
              </w:rPr>
              <w:t>Характеристики контроллера и модуля ввода дискретных сигналов определяются в зависимости от необходимого объема сбора телеметрической информации в соответствии с требованиями Методических указаний по автоматизации распределительных воздушных электрических сетей 6-10 кВ и оборудованию устройствами телеметрии ТП 6-10/0,4 кВ ПАО «МРСК Центра» (МИ БП 11/07-01/2020).</w:t>
            </w:r>
          </w:p>
          <w:p w:rsidR="008A1836" w:rsidRDefault="008A1836">
            <w:pPr>
              <w:rPr>
                <w:sz w:val="24"/>
                <w:szCs w:val="24"/>
              </w:rPr>
            </w:pPr>
          </w:p>
          <w:p w:rsidR="008A1836" w:rsidRDefault="00942A24">
            <w:pPr>
              <w:jc w:val="both"/>
              <w:rPr>
                <w:rFonts w:eastAsia="Calibri"/>
                <w:bCs/>
                <w:sz w:val="24"/>
                <w:szCs w:val="24"/>
                <w:lang w:eastAsia="en-US"/>
              </w:rPr>
            </w:pPr>
            <w:r>
              <w:rPr>
                <w:rFonts w:eastAsia="Calibri"/>
                <w:bCs/>
                <w:sz w:val="24"/>
                <w:szCs w:val="24"/>
                <w:lang w:eastAsia="en-US"/>
              </w:rPr>
              <w:t xml:space="preserve">Вводной прибор(ы) технического учета РУ 0,4 кВ </w:t>
            </w:r>
            <w:r>
              <w:rPr>
                <w:sz w:val="24"/>
                <w:szCs w:val="24"/>
              </w:rPr>
              <w:t xml:space="preserve">должен соответствовать требованиям </w:t>
            </w:r>
            <w:hyperlink r:id="rId11" w:tooltip="&quot;СТО 34.01-5.1-009-2021 Приборы учета электроэнергии. Общие технические требования&quot;&#10;(утв. распоряжением Публичного акционерного общества &quot;Российские сети&quot; от 30.12.2021 N 486р)&#10;Применяется с ...&#10;Статус: Действующий документ (действ. c 30.12.2021)" w:history="1">
              <w:r>
                <w:rPr>
                  <w:rStyle w:val="aff4"/>
                  <w:color w:val="0000AA"/>
                  <w:sz w:val="24"/>
                  <w:szCs w:val="24"/>
                </w:rPr>
                <w:t>СТО 34.01-5.1-009-2021</w:t>
              </w:r>
            </w:hyperlink>
            <w:r>
              <w:rPr>
                <w:rFonts w:eastAsia="Calibri"/>
                <w:bCs/>
                <w:sz w:val="24"/>
                <w:szCs w:val="24"/>
                <w:lang w:eastAsia="en-US"/>
              </w:rPr>
              <w:t xml:space="preserve"> (данные учёта э/э в ИВК ВУ и АСТУ) с источником резервного питания от </w:t>
            </w:r>
            <w:r>
              <w:rPr>
                <w:sz w:val="24"/>
                <w:szCs w:val="24"/>
              </w:rPr>
              <w:t>на базе ионисторов, обеспечивающим автономность работы не менее 3-х минут</w:t>
            </w:r>
            <w:r>
              <w:rPr>
                <w:rFonts w:eastAsia="Calibri"/>
                <w:bCs/>
                <w:sz w:val="24"/>
                <w:szCs w:val="24"/>
                <w:lang w:eastAsia="en-US"/>
              </w:rPr>
              <w:t>;</w:t>
            </w:r>
          </w:p>
          <w:p w:rsidR="008A1836" w:rsidRDefault="00942A24">
            <w:pPr>
              <w:jc w:val="both"/>
              <w:rPr>
                <w:rFonts w:eastAsia="Calibri"/>
                <w:bCs/>
                <w:sz w:val="24"/>
                <w:szCs w:val="24"/>
                <w:lang w:eastAsia="en-US"/>
              </w:rPr>
            </w:pPr>
            <w:r>
              <w:rPr>
                <w:rFonts w:eastAsia="Calibri"/>
                <w:bCs/>
                <w:sz w:val="24"/>
                <w:szCs w:val="24"/>
                <w:lang w:eastAsia="en-US"/>
              </w:rPr>
              <w:t>Требования к ПУ в части ТМ:</w:t>
            </w:r>
          </w:p>
          <w:p w:rsidR="008A1836" w:rsidRDefault="00942A24">
            <w:pPr>
              <w:jc w:val="both"/>
              <w:rPr>
                <w:rFonts w:eastAsia="Calibri"/>
                <w:bCs/>
                <w:sz w:val="24"/>
                <w:szCs w:val="24"/>
                <w:lang w:eastAsia="en-US"/>
              </w:rPr>
            </w:pPr>
            <w:r>
              <w:rPr>
                <w:rFonts w:eastAsia="Calibri"/>
                <w:bCs/>
                <w:sz w:val="24"/>
                <w:szCs w:val="24"/>
                <w:lang w:eastAsia="en-US"/>
              </w:rPr>
              <w:t xml:space="preserve">Передача данных ТМ в протоколе </w:t>
            </w:r>
            <w:hyperlink r:id="rId12" w:tooltip="&quot;ГОСТ Р МЭК 60870-5-104-2004 Устройства и системы телемеханики. Часть 5. Протоколы передачи ...&quot;&#10;(утв. постановлением Госстандарта России от 09.03.2004 N 89-ст)&#10;Применяется с 01.07.2005&#10;Статус: Действующий документ (действ. c 01.07.2005)" w:history="1">
              <w:r>
                <w:rPr>
                  <w:rStyle w:val="aff4"/>
                  <w:rFonts w:eastAsia="Calibri"/>
                  <w:bCs/>
                  <w:color w:val="0000AA"/>
                  <w:sz w:val="24"/>
                  <w:szCs w:val="24"/>
                  <w:lang w:eastAsia="en-US"/>
                </w:rPr>
                <w:t>МЭК 60870-5-104</w:t>
              </w:r>
            </w:hyperlink>
          </w:p>
          <w:p w:rsidR="008A1836" w:rsidRDefault="00942A24">
            <w:pPr>
              <w:jc w:val="both"/>
              <w:rPr>
                <w:rFonts w:eastAsia="Calibri"/>
                <w:bCs/>
                <w:sz w:val="24"/>
                <w:szCs w:val="24"/>
                <w:lang w:eastAsia="en-US"/>
              </w:rPr>
            </w:pPr>
            <w:r>
              <w:rPr>
                <w:rFonts w:eastAsia="Calibri"/>
                <w:bCs/>
                <w:sz w:val="24"/>
                <w:szCs w:val="24"/>
                <w:lang w:eastAsia="en-US"/>
              </w:rPr>
              <w:t>Контроль наличия напряжения на вводе 0,4 кВ (1 ТС). Контроль открытия двери шкафа со счетчиком/отсека АСУЭ (при наличии) и дверей КТП (1 обобщенный ТС).</w:t>
            </w:r>
          </w:p>
          <w:p w:rsidR="008A1836" w:rsidRDefault="00942A24">
            <w:pPr>
              <w:jc w:val="both"/>
              <w:rPr>
                <w:rFonts w:eastAsia="Calibri"/>
                <w:bCs/>
                <w:sz w:val="24"/>
                <w:szCs w:val="24"/>
                <w:lang w:eastAsia="en-US"/>
              </w:rPr>
            </w:pPr>
            <w:r>
              <w:rPr>
                <w:rFonts w:eastAsia="Calibri"/>
                <w:bCs/>
                <w:sz w:val="24"/>
                <w:szCs w:val="24"/>
                <w:lang w:eastAsia="en-US"/>
              </w:rPr>
              <w:t>Телеизмерения текущих параметров Ia, Ib, Ic, Ua, Ub, Uc, Uср, P, Q.</w:t>
            </w:r>
          </w:p>
          <w:p w:rsidR="008A1836" w:rsidRDefault="008A1836">
            <w:pPr>
              <w:spacing w:line="276" w:lineRule="auto"/>
              <w:jc w:val="both"/>
              <w:rPr>
                <w:rFonts w:eastAsia="Calibri"/>
                <w:bCs/>
                <w:sz w:val="24"/>
                <w:szCs w:val="24"/>
                <w:lang w:eastAsia="en-US"/>
              </w:rPr>
            </w:pPr>
          </w:p>
          <w:p w:rsidR="008A1836" w:rsidRDefault="00942A24">
            <w:pPr>
              <w:rPr>
                <w:sz w:val="24"/>
                <w:szCs w:val="24"/>
              </w:rPr>
            </w:pPr>
            <w:r>
              <w:rPr>
                <w:rFonts w:eastAsia="Calibri"/>
                <w:bCs/>
                <w:sz w:val="24"/>
                <w:szCs w:val="24"/>
                <w:lang w:eastAsia="en-US"/>
              </w:rPr>
              <w:t>Прибор коммерческого учета при наличии границы балансовой принадлежности в ТП (данные учёта э/э в ИВК)</w:t>
            </w:r>
            <w:r>
              <w:t xml:space="preserve"> </w:t>
            </w:r>
            <w:r>
              <w:rPr>
                <w:sz w:val="24"/>
                <w:szCs w:val="24"/>
              </w:rPr>
              <w:t xml:space="preserve">должен соответствовать требованиям </w:t>
            </w:r>
            <w:hyperlink r:id="rId13" w:tooltip="&quot;СТО 34.01-5.1-009-2021 Приборы учета электроэнергии. Общие технические требования&quot;&#10;(утв. распоряжением Публичного акционерного общества &quot;Российские сети&quot; от 30.12.2021 N 486р)&#10;Применяется с ...&#10;Статус: Действующий документ (действ. c 30.12.2021)" w:history="1">
              <w:r>
                <w:rPr>
                  <w:rStyle w:val="aff4"/>
                  <w:color w:val="0000AA"/>
                  <w:sz w:val="24"/>
                  <w:szCs w:val="24"/>
                </w:rPr>
                <w:t>СТО 34.01-5.1-009-2021</w:t>
              </w:r>
            </w:hyperlink>
          </w:p>
          <w:p w:rsidR="008A1836" w:rsidRDefault="008A1836">
            <w:pPr>
              <w:rPr>
                <w:sz w:val="24"/>
                <w:szCs w:val="24"/>
              </w:rPr>
            </w:pPr>
          </w:p>
        </w:tc>
      </w:tr>
      <w:tr w:rsidR="008A1836">
        <w:trPr>
          <w:cantSplit/>
        </w:trPr>
        <w:tc>
          <w:tcPr>
            <w:tcW w:w="2828" w:type="dxa"/>
            <w:gridSpan w:val="2"/>
            <w:tcBorders>
              <w:top w:val="single" w:sz="4" w:space="0" w:color="auto"/>
              <w:left w:val="single" w:sz="4" w:space="0" w:color="auto"/>
              <w:right w:val="single" w:sz="4" w:space="0" w:color="auto"/>
            </w:tcBorders>
            <w:vAlign w:val="center"/>
          </w:tcPr>
          <w:p w:rsidR="008A1836" w:rsidRDefault="00942A24">
            <w:pPr>
              <w:rPr>
                <w:sz w:val="24"/>
                <w:szCs w:val="24"/>
              </w:rPr>
            </w:pPr>
            <w:r>
              <w:rPr>
                <w:sz w:val="24"/>
                <w:szCs w:val="24"/>
              </w:rPr>
              <w:t>Учет ЭЭ и наблюдаемость для СТП 6-10/0,4 кВ</w:t>
            </w:r>
          </w:p>
        </w:tc>
        <w:tc>
          <w:tcPr>
            <w:tcW w:w="6667" w:type="dxa"/>
            <w:gridSpan w:val="4"/>
            <w:tcBorders>
              <w:top w:val="single" w:sz="4" w:space="0" w:color="auto"/>
              <w:left w:val="single" w:sz="4" w:space="0" w:color="auto"/>
              <w:bottom w:val="single" w:sz="4" w:space="0" w:color="auto"/>
              <w:right w:val="single" w:sz="4" w:space="0" w:color="auto"/>
            </w:tcBorders>
          </w:tcPr>
          <w:p w:rsidR="008A1836" w:rsidRDefault="00942A24">
            <w:pPr>
              <w:jc w:val="both"/>
              <w:rPr>
                <w:rFonts w:eastAsia="Calibri"/>
                <w:bCs/>
                <w:sz w:val="24"/>
                <w:szCs w:val="24"/>
                <w:lang w:eastAsia="en-US"/>
              </w:rPr>
            </w:pPr>
            <w:r>
              <w:rPr>
                <w:rFonts w:eastAsia="Calibri"/>
                <w:bCs/>
                <w:sz w:val="24"/>
                <w:szCs w:val="24"/>
                <w:lang w:eastAsia="en-US"/>
              </w:rPr>
              <w:t xml:space="preserve">Вводной прибор(ы) технического учета РУ 0,4 кВ </w:t>
            </w:r>
            <w:r>
              <w:rPr>
                <w:sz w:val="24"/>
                <w:szCs w:val="24"/>
              </w:rPr>
              <w:t xml:space="preserve">должен соответствовать требованиям </w:t>
            </w:r>
            <w:hyperlink r:id="rId14" w:tooltip="&quot;СТО 34.01-5.1-009-2021 Приборы учета электроэнергии. Общие технические требования&quot;&#10;(утв. распоряжением Публичного акционерного общества &quot;Российские сети&quot; от 30.12.2021 N 486р)&#10;Применяется с ...&#10;Статус: Действующий документ (действ. c 30.12.2021)" w:history="1">
              <w:r>
                <w:rPr>
                  <w:rStyle w:val="aff4"/>
                  <w:color w:val="0000AA"/>
                  <w:sz w:val="24"/>
                  <w:szCs w:val="24"/>
                </w:rPr>
                <w:t>СТО 34.01-5.1-009-2021</w:t>
              </w:r>
            </w:hyperlink>
            <w:r>
              <w:rPr>
                <w:rFonts w:eastAsia="Calibri"/>
                <w:bCs/>
                <w:sz w:val="24"/>
                <w:szCs w:val="24"/>
                <w:lang w:eastAsia="en-US"/>
              </w:rPr>
              <w:t xml:space="preserve"> (данные учёта э/э в ИВК ВУ и АСТУ) с источником резервного питания от </w:t>
            </w:r>
            <w:r>
              <w:rPr>
                <w:sz w:val="24"/>
                <w:szCs w:val="24"/>
              </w:rPr>
              <w:t>на базе ионисторов, обеспечивающим автономность работы не менее 3-х минут</w:t>
            </w:r>
            <w:r>
              <w:rPr>
                <w:rFonts w:eastAsia="Calibri"/>
                <w:bCs/>
                <w:sz w:val="24"/>
                <w:szCs w:val="24"/>
                <w:lang w:eastAsia="en-US"/>
              </w:rPr>
              <w:t>;</w:t>
            </w:r>
          </w:p>
          <w:p w:rsidR="008A1836" w:rsidRDefault="00942A24">
            <w:pPr>
              <w:jc w:val="both"/>
              <w:rPr>
                <w:rFonts w:eastAsia="Calibri"/>
                <w:bCs/>
                <w:sz w:val="24"/>
                <w:szCs w:val="24"/>
                <w:lang w:eastAsia="en-US"/>
              </w:rPr>
            </w:pPr>
            <w:r>
              <w:rPr>
                <w:rFonts w:eastAsia="Calibri"/>
                <w:bCs/>
                <w:sz w:val="24"/>
                <w:szCs w:val="24"/>
                <w:lang w:eastAsia="en-US"/>
              </w:rPr>
              <w:t>Требования к ПУ в части ТМ:</w:t>
            </w:r>
          </w:p>
          <w:p w:rsidR="008A1836" w:rsidRDefault="00942A24">
            <w:pPr>
              <w:jc w:val="both"/>
              <w:rPr>
                <w:rFonts w:eastAsia="Calibri"/>
                <w:bCs/>
                <w:sz w:val="24"/>
                <w:szCs w:val="24"/>
                <w:lang w:eastAsia="en-US"/>
              </w:rPr>
            </w:pPr>
            <w:r>
              <w:rPr>
                <w:rFonts w:eastAsia="Calibri"/>
                <w:bCs/>
                <w:sz w:val="24"/>
                <w:szCs w:val="24"/>
                <w:lang w:eastAsia="en-US"/>
              </w:rPr>
              <w:t xml:space="preserve">Передача данных ТМ в протоколе </w:t>
            </w:r>
            <w:hyperlink r:id="rId15" w:tooltip="&quot;ГОСТ Р МЭК 60870-5-104-2004 Устройства и системы телемеханики. Часть 5. Протоколы передачи ...&quot;&#10;(утв. постановлением Госстандарта России от 09.03.2004 N 89-ст)&#10;Применяется с 01.07.2005&#10;Статус: Действующий документ (действ. c 01.07.2005)" w:history="1">
              <w:r>
                <w:rPr>
                  <w:rStyle w:val="aff4"/>
                  <w:rFonts w:eastAsia="Calibri"/>
                  <w:bCs/>
                  <w:color w:val="0000AA"/>
                  <w:sz w:val="24"/>
                  <w:szCs w:val="24"/>
                  <w:lang w:eastAsia="en-US"/>
                </w:rPr>
                <w:t>МЭК 60870-5-104</w:t>
              </w:r>
            </w:hyperlink>
          </w:p>
          <w:p w:rsidR="008A1836" w:rsidRDefault="00942A24">
            <w:pPr>
              <w:jc w:val="both"/>
              <w:rPr>
                <w:rFonts w:eastAsia="Calibri"/>
                <w:bCs/>
                <w:sz w:val="24"/>
                <w:szCs w:val="24"/>
                <w:lang w:eastAsia="en-US"/>
              </w:rPr>
            </w:pPr>
            <w:r>
              <w:rPr>
                <w:rFonts w:eastAsia="Calibri"/>
                <w:bCs/>
                <w:sz w:val="24"/>
                <w:szCs w:val="24"/>
                <w:lang w:eastAsia="en-US"/>
              </w:rPr>
              <w:t>Телеизмерения текущих параметров Ia, Ib, Ic, Ua, Ub, Uc, Uср, P, Q.</w:t>
            </w:r>
          </w:p>
          <w:p w:rsidR="008A1836" w:rsidRDefault="00942A24">
            <w:pPr>
              <w:jc w:val="both"/>
              <w:rPr>
                <w:rFonts w:eastAsia="Calibri"/>
                <w:bCs/>
                <w:sz w:val="24"/>
                <w:szCs w:val="24"/>
                <w:lang w:eastAsia="en-US"/>
              </w:rPr>
            </w:pPr>
            <w:r>
              <w:rPr>
                <w:rFonts w:eastAsia="Calibri"/>
                <w:bCs/>
                <w:sz w:val="24"/>
                <w:szCs w:val="24"/>
                <w:lang w:eastAsia="en-US"/>
              </w:rPr>
              <w:t>Перечень ТС:</w:t>
            </w:r>
          </w:p>
          <w:p w:rsidR="008A1836" w:rsidRDefault="00942A24">
            <w:pPr>
              <w:pStyle w:val="ad"/>
              <w:numPr>
                <w:ilvl w:val="0"/>
                <w:numId w:val="60"/>
              </w:numPr>
              <w:contextualSpacing/>
              <w:jc w:val="both"/>
              <w:rPr>
                <w:sz w:val="24"/>
                <w:szCs w:val="24"/>
              </w:rPr>
            </w:pPr>
            <w:r>
              <w:rPr>
                <w:sz w:val="24"/>
                <w:szCs w:val="24"/>
              </w:rPr>
              <w:t xml:space="preserve">Один обобщенный ТС - </w:t>
            </w:r>
            <w:r>
              <w:rPr>
                <w:rFonts w:cs="Calibri"/>
                <w:sz w:val="24"/>
                <w:szCs w:val="24"/>
              </w:rPr>
              <w:t>положение дверей шкафа СТП (отсек АСУЭ, отсек силового оборудования)</w:t>
            </w:r>
          </w:p>
          <w:p w:rsidR="008A1836" w:rsidRDefault="00942A24">
            <w:pPr>
              <w:widowControl/>
              <w:numPr>
                <w:ilvl w:val="0"/>
                <w:numId w:val="60"/>
              </w:numPr>
              <w:jc w:val="both"/>
              <w:rPr>
                <w:rFonts w:eastAsia="Calibri"/>
                <w:bCs/>
                <w:sz w:val="24"/>
                <w:szCs w:val="24"/>
                <w:lang w:eastAsia="en-US"/>
              </w:rPr>
            </w:pPr>
            <w:r>
              <w:rPr>
                <w:sz w:val="24"/>
                <w:szCs w:val="24"/>
              </w:rPr>
              <w:t>Один ТС о пропадании напряжения на любой из фаз на вводе 0,4 кВ - контроль наличия напряжения на вводе 0,4 кВ с применением 3-х фазных реле контроля напряжения</w:t>
            </w:r>
          </w:p>
          <w:p w:rsidR="008A1836" w:rsidRDefault="008A1836">
            <w:pPr>
              <w:ind w:left="394"/>
              <w:jc w:val="both"/>
              <w:rPr>
                <w:rFonts w:eastAsia="Calibri"/>
                <w:bCs/>
                <w:sz w:val="24"/>
                <w:szCs w:val="24"/>
                <w:lang w:eastAsia="en-US"/>
              </w:rPr>
            </w:pPr>
          </w:p>
          <w:p w:rsidR="008A1836" w:rsidRDefault="00942A24">
            <w:pPr>
              <w:pStyle w:val="ad"/>
              <w:ind w:left="33"/>
              <w:jc w:val="both"/>
              <w:rPr>
                <w:sz w:val="24"/>
                <w:szCs w:val="24"/>
              </w:rPr>
            </w:pPr>
            <w:r>
              <w:rPr>
                <w:rFonts w:eastAsia="Calibri"/>
                <w:bCs/>
                <w:sz w:val="24"/>
                <w:szCs w:val="24"/>
                <w:lang w:eastAsia="en-US"/>
              </w:rPr>
              <w:t xml:space="preserve">Прибор коммерческого учета при наличии границы балансовой принадлежности в ТП (данные учёта э/э в ИВК), </w:t>
            </w:r>
            <w:r>
              <w:rPr>
                <w:sz w:val="24"/>
                <w:szCs w:val="24"/>
              </w:rPr>
              <w:t xml:space="preserve">должен соответствовать требованиям </w:t>
            </w:r>
            <w:hyperlink r:id="rId16" w:tooltip="&quot;СТО 34.01-5.1-009-2021 Приборы учета электроэнергии. Общие технические требования&quot;&#10;(утв. распоряжением Публичного акционерного общества &quot;Российские сети&quot; от 30.12.2021 N 486р)&#10;Применяется с ...&#10;Статус: Действующий документ (действ. c 30.12.2021)" w:history="1">
              <w:r>
                <w:rPr>
                  <w:rStyle w:val="aff4"/>
                  <w:color w:val="0000AA"/>
                  <w:sz w:val="24"/>
                  <w:szCs w:val="24"/>
                </w:rPr>
                <w:t>СТО 34.01-5.1-009-2021</w:t>
              </w:r>
            </w:hyperlink>
          </w:p>
        </w:tc>
      </w:tr>
      <w:tr w:rsidR="008A1836">
        <w:trPr>
          <w:cantSplit/>
        </w:trPr>
        <w:tc>
          <w:tcPr>
            <w:tcW w:w="2828" w:type="dxa"/>
            <w:gridSpan w:val="2"/>
            <w:tcBorders>
              <w:top w:val="single" w:sz="4" w:space="0" w:color="auto"/>
              <w:left w:val="single" w:sz="4" w:space="0" w:color="auto"/>
              <w:bottom w:val="single" w:sz="4" w:space="0" w:color="auto"/>
              <w:right w:val="single" w:sz="4" w:space="0" w:color="auto"/>
            </w:tcBorders>
          </w:tcPr>
          <w:p w:rsidR="008A1836" w:rsidRDefault="00942A24">
            <w:pPr>
              <w:rPr>
                <w:sz w:val="24"/>
                <w:szCs w:val="24"/>
              </w:rPr>
            </w:pPr>
            <w:r>
              <w:rPr>
                <w:sz w:val="24"/>
                <w:szCs w:val="24"/>
              </w:rPr>
              <w:t xml:space="preserve">Тип АСУЭ филиала </w:t>
            </w:r>
          </w:p>
        </w:tc>
        <w:tc>
          <w:tcPr>
            <w:tcW w:w="6667" w:type="dxa"/>
            <w:gridSpan w:val="4"/>
            <w:tcBorders>
              <w:top w:val="single" w:sz="4" w:space="0" w:color="auto"/>
              <w:left w:val="single" w:sz="4" w:space="0" w:color="auto"/>
              <w:bottom w:val="single" w:sz="4" w:space="0" w:color="auto"/>
              <w:right w:val="single" w:sz="4" w:space="0" w:color="auto"/>
            </w:tcBorders>
          </w:tcPr>
          <w:p w:rsidR="008A1836" w:rsidRDefault="00942A24">
            <w:pPr>
              <w:rPr>
                <w:bCs/>
                <w:iCs/>
                <w:sz w:val="24"/>
                <w:szCs w:val="24"/>
              </w:rPr>
            </w:pPr>
            <w:r>
              <w:rPr>
                <w:sz w:val="24"/>
                <w:szCs w:val="24"/>
              </w:rPr>
              <w:t>ПО «Пирамида-сети».</w:t>
            </w:r>
            <w:r>
              <w:rPr>
                <w:bCs/>
                <w:iCs/>
                <w:sz w:val="24"/>
                <w:szCs w:val="24"/>
              </w:rPr>
              <w:t xml:space="preserve"> </w:t>
            </w:r>
          </w:p>
          <w:p w:rsidR="008A1836" w:rsidRDefault="00942A24">
            <w:pPr>
              <w:rPr>
                <w:sz w:val="24"/>
                <w:szCs w:val="24"/>
              </w:rPr>
            </w:pPr>
            <w:r>
              <w:rPr>
                <w:bCs/>
                <w:iCs/>
                <w:sz w:val="24"/>
                <w:szCs w:val="24"/>
              </w:rPr>
              <w:t xml:space="preserve">Обеспечить интеграцию вновь устанавливаемых групп учета в ИВК </w:t>
            </w:r>
            <w:r>
              <w:rPr>
                <w:sz w:val="24"/>
                <w:szCs w:val="24"/>
              </w:rPr>
              <w:t>«Пирамида-сети».</w:t>
            </w:r>
          </w:p>
        </w:tc>
      </w:tr>
    </w:tbl>
    <w:p w:rsidR="008A1836" w:rsidRDefault="00942A24">
      <w:pPr>
        <w:pStyle w:val="310"/>
        <w:numPr>
          <w:ilvl w:val="0"/>
          <w:numId w:val="57"/>
        </w:numPr>
        <w:tabs>
          <w:tab w:val="left" w:pos="993"/>
        </w:tabs>
        <w:ind w:left="0" w:firstLine="567"/>
        <w:jc w:val="both"/>
        <w:rPr>
          <w:sz w:val="24"/>
          <w:szCs w:val="24"/>
        </w:rPr>
      </w:pPr>
      <w:r>
        <w:rPr>
          <w:bCs/>
          <w:iCs/>
          <w:sz w:val="24"/>
          <w:szCs w:val="24"/>
        </w:rPr>
        <w:t>размещение трансформаторных подстанций 10 (6)/0,4 необходимо выполнять в центре нагрузок</w:t>
      </w:r>
      <w:r>
        <w:rPr>
          <w:sz w:val="24"/>
          <w:szCs w:val="24"/>
        </w:rPr>
        <w:t xml:space="preserve"> с целью минимизации потерь в сети 0,4 кВ,</w:t>
      </w:r>
      <w:r>
        <w:rPr>
          <w:bCs/>
          <w:iCs/>
          <w:sz w:val="24"/>
          <w:szCs w:val="24"/>
        </w:rPr>
        <w:t xml:space="preserve"> размещение трансформаторных подстанций 10 (6)/0,4 кВ вне центра нагрузок должно быть обосновано;</w:t>
      </w:r>
    </w:p>
    <w:p w:rsidR="008A1836" w:rsidRDefault="00942A24">
      <w:pPr>
        <w:pStyle w:val="310"/>
        <w:numPr>
          <w:ilvl w:val="0"/>
          <w:numId w:val="57"/>
        </w:numPr>
        <w:tabs>
          <w:tab w:val="left" w:pos="993"/>
        </w:tabs>
        <w:ind w:left="0" w:firstLine="567"/>
        <w:jc w:val="both"/>
        <w:rPr>
          <w:sz w:val="24"/>
          <w:szCs w:val="24"/>
        </w:rPr>
      </w:pPr>
      <w:r>
        <w:rPr>
          <w:sz w:val="24"/>
          <w:szCs w:val="24"/>
        </w:rPr>
        <w:t>количество отходящих линий РУ НН и номинальные параметры коммутационных аппаратов РУ НН уточнить при проектировании с проведением необходимых расчетов;</w:t>
      </w:r>
    </w:p>
    <w:p w:rsidR="008A1836" w:rsidRDefault="00942A24">
      <w:pPr>
        <w:pStyle w:val="310"/>
        <w:numPr>
          <w:ilvl w:val="0"/>
          <w:numId w:val="57"/>
        </w:numPr>
        <w:tabs>
          <w:tab w:val="left" w:pos="993"/>
        </w:tabs>
        <w:ind w:left="0" w:firstLine="567"/>
        <w:jc w:val="both"/>
        <w:rPr>
          <w:sz w:val="24"/>
          <w:szCs w:val="24"/>
        </w:rPr>
      </w:pPr>
      <w:r>
        <w:rPr>
          <w:sz w:val="24"/>
          <w:szCs w:val="24"/>
        </w:rPr>
        <w:t>конструкция крыши должна исключать сток воды с крыши на стены;</w:t>
      </w:r>
    </w:p>
    <w:p w:rsidR="008A1836" w:rsidRDefault="00942A24">
      <w:pPr>
        <w:pStyle w:val="310"/>
        <w:numPr>
          <w:ilvl w:val="0"/>
          <w:numId w:val="57"/>
        </w:numPr>
        <w:tabs>
          <w:tab w:val="left" w:pos="993"/>
        </w:tabs>
        <w:ind w:left="0" w:firstLine="567"/>
        <w:jc w:val="both"/>
        <w:rPr>
          <w:sz w:val="24"/>
          <w:szCs w:val="24"/>
        </w:rPr>
      </w:pPr>
      <w:r>
        <w:rPr>
          <w:bCs/>
          <w:iCs/>
          <w:sz w:val="24"/>
          <w:szCs w:val="24"/>
        </w:rPr>
        <w:t>выбор мощности трансформаторов производить на основании технико-экономического сравнения вариантов, учитывающих допустимую перегрузку трансформаторов, уровень потерь в стали и обмотках трансформаторов, обоснованный (в т.ч. заключенными договорами ТП) рост нагрузок в ближайшую (1-3 года) перспективу;</w:t>
      </w:r>
    </w:p>
    <w:p w:rsidR="008A1836" w:rsidRDefault="00942A24">
      <w:pPr>
        <w:pStyle w:val="310"/>
        <w:numPr>
          <w:ilvl w:val="0"/>
          <w:numId w:val="57"/>
        </w:numPr>
        <w:tabs>
          <w:tab w:val="left" w:pos="993"/>
        </w:tabs>
        <w:ind w:left="0" w:firstLine="567"/>
        <w:jc w:val="both"/>
        <w:rPr>
          <w:sz w:val="24"/>
          <w:szCs w:val="24"/>
        </w:rPr>
      </w:pPr>
      <w:r>
        <w:rPr>
          <w:bCs/>
          <w:iCs/>
          <w:sz w:val="24"/>
          <w:szCs w:val="24"/>
        </w:rPr>
        <w:t>конструкция трансформаторных подстанций и распределительных трансформаторных пунктов должна допускать замену трансформаторов на большую мощность при предполагаемом росте нагрузок в перспективе 5 лет и более;</w:t>
      </w:r>
    </w:p>
    <w:p w:rsidR="008A1836" w:rsidRDefault="00942A24">
      <w:pPr>
        <w:pStyle w:val="310"/>
        <w:numPr>
          <w:ilvl w:val="0"/>
          <w:numId w:val="57"/>
        </w:numPr>
        <w:tabs>
          <w:tab w:val="left" w:pos="993"/>
        </w:tabs>
        <w:ind w:left="0" w:firstLine="567"/>
        <w:jc w:val="both"/>
        <w:rPr>
          <w:sz w:val="24"/>
          <w:szCs w:val="24"/>
        </w:rPr>
      </w:pPr>
      <w:r>
        <w:rPr>
          <w:bCs/>
          <w:iCs/>
          <w:sz w:val="24"/>
          <w:szCs w:val="24"/>
        </w:rPr>
        <w:t>силовые трансформаторы 10 кВ должны быть произведены с применением современных технологий и материалов для снижения уровня удельных технических потерь;</w:t>
      </w:r>
    </w:p>
    <w:p w:rsidR="008A1836" w:rsidRDefault="00942A24">
      <w:pPr>
        <w:pStyle w:val="310"/>
        <w:numPr>
          <w:ilvl w:val="0"/>
          <w:numId w:val="57"/>
        </w:numPr>
        <w:tabs>
          <w:tab w:val="left" w:pos="993"/>
        </w:tabs>
        <w:ind w:left="0" w:firstLine="567"/>
        <w:jc w:val="both"/>
        <w:rPr>
          <w:sz w:val="24"/>
          <w:szCs w:val="24"/>
        </w:rPr>
      </w:pPr>
      <w:r>
        <w:rPr>
          <w:bCs/>
          <w:iCs/>
          <w:sz w:val="24"/>
          <w:szCs w:val="24"/>
        </w:rPr>
        <w:t>при проектировании воздушного ввода с ВЛ 10 кВ в КТП предусмотреть дополнительные изоляторы для крепления спуска ВЛ к КТП;</w:t>
      </w:r>
    </w:p>
    <w:p w:rsidR="008A1836" w:rsidRDefault="00942A24">
      <w:pPr>
        <w:pStyle w:val="310"/>
        <w:numPr>
          <w:ilvl w:val="0"/>
          <w:numId w:val="57"/>
        </w:numPr>
        <w:tabs>
          <w:tab w:val="left" w:pos="993"/>
        </w:tabs>
        <w:ind w:left="0" w:firstLine="567"/>
        <w:jc w:val="both"/>
        <w:rPr>
          <w:sz w:val="24"/>
          <w:szCs w:val="24"/>
        </w:rPr>
      </w:pPr>
      <w:r>
        <w:rPr>
          <w:sz w:val="24"/>
          <w:szCs w:val="24"/>
        </w:rPr>
        <w:t>на всех открывающихся створках дверей ТП-10(6)/0,4 кВ (шкафах СТП-10(6)/0,4кВ) должны быть нанесены знаки безопасности «ОСТОРОЖНО ЭЛЕКТРИЧЕСКОЕ НАПРЯЖЕНИЕ», согласно СТО 34.01-30.1-001-2016 и «Не влезай, убьет!», согласно СТО 34.01-24-001-2015;</w:t>
      </w:r>
    </w:p>
    <w:p w:rsidR="008A1836" w:rsidRDefault="00942A24">
      <w:pPr>
        <w:pStyle w:val="ad"/>
        <w:numPr>
          <w:ilvl w:val="0"/>
          <w:numId w:val="57"/>
        </w:numPr>
        <w:ind w:left="0" w:firstLine="567"/>
        <w:jc w:val="both"/>
        <w:rPr>
          <w:sz w:val="24"/>
          <w:szCs w:val="24"/>
          <w:lang w:eastAsia="ar-SA"/>
        </w:rPr>
      </w:pPr>
      <w:r>
        <w:rPr>
          <w:sz w:val="24"/>
          <w:szCs w:val="24"/>
          <w:lang w:eastAsia="ar-SA"/>
        </w:rPr>
        <w:t xml:space="preserve">   все двери КТП должны быть оснащены датчиками открытия дверей и одним общим сигналом заведены на клеммы блока сигнализации/контроллера с передачей информации диспетчеру.</w:t>
      </w:r>
    </w:p>
    <w:p w:rsidR="008A1836" w:rsidRDefault="00942A24">
      <w:pPr>
        <w:pStyle w:val="310"/>
        <w:numPr>
          <w:ilvl w:val="0"/>
          <w:numId w:val="57"/>
        </w:numPr>
        <w:tabs>
          <w:tab w:val="left" w:pos="993"/>
        </w:tabs>
        <w:ind w:left="0" w:firstLine="567"/>
        <w:jc w:val="both"/>
        <w:rPr>
          <w:sz w:val="24"/>
          <w:szCs w:val="24"/>
        </w:rPr>
      </w:pPr>
      <w:r>
        <w:rPr>
          <w:sz w:val="24"/>
          <w:szCs w:val="24"/>
        </w:rPr>
        <w:t xml:space="preserve">на ТП-10(6)/0,4 кВ (СТП-10(6)/0,4кВ) должна быть установлена информационная табличка с диспетчерским наименованием </w:t>
      </w:r>
    </w:p>
    <w:p w:rsidR="008A1836" w:rsidRDefault="00942A24">
      <w:pPr>
        <w:pStyle w:val="310"/>
        <w:numPr>
          <w:ilvl w:val="0"/>
          <w:numId w:val="57"/>
        </w:numPr>
        <w:tabs>
          <w:tab w:val="left" w:pos="993"/>
        </w:tabs>
        <w:ind w:left="0" w:firstLine="567"/>
        <w:jc w:val="both"/>
        <w:rPr>
          <w:sz w:val="24"/>
          <w:szCs w:val="24"/>
        </w:rPr>
      </w:pPr>
      <w:r>
        <w:rPr>
          <w:sz w:val="24"/>
          <w:szCs w:val="24"/>
        </w:rPr>
        <w:t>для ввода/выводов СИП-2 из шкафа РУ-0,4 кВ применять шланг электромонтажный (металлорукав из оцинкованной стали с внешним полимерным покрытием) с креплением его к телу опоры металлической лентой, с использованием переходных манжет (бушинг) для ввода в шкаф РУ-0,4 кВ;</w:t>
      </w:r>
    </w:p>
    <w:p w:rsidR="008A1836" w:rsidRDefault="00942A24">
      <w:pPr>
        <w:pStyle w:val="310"/>
        <w:numPr>
          <w:ilvl w:val="0"/>
          <w:numId w:val="57"/>
        </w:numPr>
        <w:tabs>
          <w:tab w:val="left" w:pos="993"/>
        </w:tabs>
        <w:ind w:left="0" w:firstLine="567"/>
        <w:jc w:val="both"/>
        <w:rPr>
          <w:sz w:val="24"/>
          <w:szCs w:val="24"/>
        </w:rPr>
      </w:pPr>
      <w:r>
        <w:rPr>
          <w:sz w:val="24"/>
          <w:szCs w:val="24"/>
        </w:rPr>
        <w:t>в РУ-0,4 кВ должны иметься надписи панелей, аппаратов, отдельных цепей, соответствующие диспетчерским наименованиям, указанным в нормальной схеме ТП. ;</w:t>
      </w:r>
    </w:p>
    <w:p w:rsidR="008A1836" w:rsidRDefault="00942A24">
      <w:pPr>
        <w:pStyle w:val="310"/>
        <w:numPr>
          <w:ilvl w:val="0"/>
          <w:numId w:val="57"/>
        </w:numPr>
        <w:tabs>
          <w:tab w:val="left" w:pos="993"/>
        </w:tabs>
        <w:ind w:left="0" w:firstLine="567"/>
        <w:jc w:val="both"/>
        <w:rPr>
          <w:sz w:val="24"/>
          <w:szCs w:val="24"/>
        </w:rPr>
      </w:pPr>
      <w:r>
        <w:rPr>
          <w:sz w:val="24"/>
          <w:szCs w:val="24"/>
        </w:rPr>
        <w:t>присоединение заземляющих проводников к заземлителю и заземляемым конструкциям должно быть выполнено сваркой, а к корпусам аппаратов, машин и опорам воздушных линий электропередачи – сваркой или болтовым соединением (согласно п.5.10.4 ПТЭ);</w:t>
      </w:r>
    </w:p>
    <w:p w:rsidR="008A1836" w:rsidRDefault="00942A24">
      <w:pPr>
        <w:pStyle w:val="310"/>
        <w:numPr>
          <w:ilvl w:val="0"/>
          <w:numId w:val="57"/>
        </w:numPr>
        <w:tabs>
          <w:tab w:val="left" w:pos="993"/>
        </w:tabs>
        <w:ind w:left="0" w:firstLine="709"/>
        <w:jc w:val="both"/>
        <w:rPr>
          <w:sz w:val="24"/>
          <w:szCs w:val="24"/>
        </w:rPr>
      </w:pPr>
      <w:r>
        <w:rPr>
          <w:sz w:val="24"/>
          <w:szCs w:val="24"/>
        </w:rPr>
        <w:t>строительные части КТП изготавливаются из армированного монолитного высококачественного железобетона В30 с характеристиками: морозоустойчивость - не менее F300, водонепроницаемость - не менее W10. Толщина стен блоков - 70мм, толщина пола – 100мм;</w:t>
      </w:r>
    </w:p>
    <w:p w:rsidR="008A1836" w:rsidRDefault="00942A24">
      <w:pPr>
        <w:pStyle w:val="310"/>
        <w:numPr>
          <w:ilvl w:val="0"/>
          <w:numId w:val="57"/>
        </w:numPr>
        <w:tabs>
          <w:tab w:val="left" w:pos="993"/>
        </w:tabs>
        <w:ind w:left="0" w:firstLine="709"/>
        <w:jc w:val="both"/>
        <w:rPr>
          <w:sz w:val="24"/>
          <w:szCs w:val="24"/>
        </w:rPr>
      </w:pPr>
      <w:r>
        <w:rPr>
          <w:sz w:val="24"/>
          <w:szCs w:val="24"/>
        </w:rPr>
        <w:t>толщина металла дверей, металлических решеток вентиляции, металлических ворот - 2мм;</w:t>
      </w:r>
    </w:p>
    <w:p w:rsidR="008A1836" w:rsidRDefault="00942A24">
      <w:pPr>
        <w:pStyle w:val="310"/>
        <w:numPr>
          <w:ilvl w:val="0"/>
          <w:numId w:val="57"/>
        </w:numPr>
        <w:tabs>
          <w:tab w:val="left" w:pos="993"/>
        </w:tabs>
        <w:ind w:left="0" w:firstLine="709"/>
        <w:jc w:val="both"/>
        <w:rPr>
          <w:sz w:val="24"/>
          <w:szCs w:val="24"/>
        </w:rPr>
      </w:pPr>
      <w:r>
        <w:rPr>
          <w:sz w:val="24"/>
          <w:szCs w:val="24"/>
        </w:rPr>
        <w:t>толщина антикоррозийного покрытия КТП не менее 80мкм;</w:t>
      </w:r>
    </w:p>
    <w:p w:rsidR="008A1836" w:rsidRDefault="00942A24">
      <w:pPr>
        <w:pStyle w:val="310"/>
        <w:numPr>
          <w:ilvl w:val="0"/>
          <w:numId w:val="57"/>
        </w:numPr>
        <w:tabs>
          <w:tab w:val="left" w:pos="993"/>
        </w:tabs>
        <w:ind w:left="0" w:firstLine="709"/>
        <w:jc w:val="both"/>
        <w:rPr>
          <w:sz w:val="24"/>
          <w:szCs w:val="24"/>
        </w:rPr>
      </w:pPr>
      <w:r>
        <w:rPr>
          <w:sz w:val="24"/>
          <w:szCs w:val="24"/>
        </w:rPr>
        <w:t>над дверями, воротами и жалюзийными решетками установить металлические козырьки в цвет подстанции;</w:t>
      </w:r>
    </w:p>
    <w:p w:rsidR="008A1836" w:rsidRDefault="00942A24">
      <w:pPr>
        <w:pStyle w:val="310"/>
        <w:numPr>
          <w:ilvl w:val="0"/>
          <w:numId w:val="57"/>
        </w:numPr>
        <w:tabs>
          <w:tab w:val="left" w:pos="993"/>
        </w:tabs>
        <w:ind w:left="0" w:firstLine="709"/>
        <w:jc w:val="both"/>
        <w:rPr>
          <w:sz w:val="24"/>
          <w:szCs w:val="24"/>
        </w:rPr>
      </w:pPr>
      <w:r>
        <w:rPr>
          <w:sz w:val="24"/>
          <w:szCs w:val="24"/>
        </w:rPr>
        <w:t>по всему периметру кровли КТП установить капельники для отвода атмосферных осадков</w:t>
      </w:r>
    </w:p>
    <w:p w:rsidR="008A1836" w:rsidRDefault="00942A24">
      <w:pPr>
        <w:pStyle w:val="310"/>
        <w:numPr>
          <w:ilvl w:val="0"/>
          <w:numId w:val="57"/>
        </w:numPr>
        <w:tabs>
          <w:tab w:val="left" w:pos="993"/>
        </w:tabs>
        <w:ind w:left="0" w:firstLine="709"/>
        <w:jc w:val="both"/>
        <w:rPr>
          <w:sz w:val="24"/>
          <w:szCs w:val="24"/>
        </w:rPr>
      </w:pPr>
      <w:r>
        <w:rPr>
          <w:sz w:val="24"/>
          <w:szCs w:val="24"/>
        </w:rPr>
        <w:t>блок с оборудованием представляет собой объемный монолитный металлический колпак, установленный на плиту днища;</w:t>
      </w:r>
    </w:p>
    <w:p w:rsidR="008A1836" w:rsidRDefault="00942A24">
      <w:pPr>
        <w:pStyle w:val="310"/>
        <w:numPr>
          <w:ilvl w:val="0"/>
          <w:numId w:val="57"/>
        </w:numPr>
        <w:tabs>
          <w:tab w:val="left" w:pos="993"/>
        </w:tabs>
        <w:ind w:left="0" w:firstLine="709"/>
        <w:jc w:val="both"/>
        <w:rPr>
          <w:sz w:val="24"/>
          <w:szCs w:val="24"/>
        </w:rPr>
      </w:pPr>
      <w:r>
        <w:rPr>
          <w:sz w:val="24"/>
          <w:szCs w:val="24"/>
        </w:rPr>
        <w:t>трансформаторные камеры разделены друг от друга сплошной монолитной перегородкой;</w:t>
      </w:r>
    </w:p>
    <w:p w:rsidR="008A1836" w:rsidRDefault="00942A24">
      <w:pPr>
        <w:pStyle w:val="310"/>
        <w:numPr>
          <w:ilvl w:val="0"/>
          <w:numId w:val="57"/>
        </w:numPr>
        <w:tabs>
          <w:tab w:val="left" w:pos="993"/>
        </w:tabs>
        <w:ind w:left="0" w:firstLine="709"/>
        <w:jc w:val="both"/>
        <w:rPr>
          <w:sz w:val="24"/>
          <w:szCs w:val="24"/>
        </w:rPr>
      </w:pPr>
      <w:r>
        <w:rPr>
          <w:sz w:val="24"/>
          <w:szCs w:val="24"/>
        </w:rPr>
        <w:t>кабельные блоки имеют подготовку под заходы кабелей по всему периметру подстанции (ослабленные сечения);</w:t>
      </w:r>
    </w:p>
    <w:p w:rsidR="008A1836" w:rsidRDefault="00942A24">
      <w:pPr>
        <w:pStyle w:val="310"/>
        <w:numPr>
          <w:ilvl w:val="0"/>
          <w:numId w:val="57"/>
        </w:numPr>
        <w:tabs>
          <w:tab w:val="left" w:pos="993"/>
        </w:tabs>
        <w:ind w:left="0" w:firstLine="709"/>
        <w:jc w:val="both"/>
        <w:rPr>
          <w:sz w:val="24"/>
          <w:szCs w:val="24"/>
        </w:rPr>
      </w:pPr>
      <w:r>
        <w:rPr>
          <w:sz w:val="24"/>
          <w:szCs w:val="24"/>
        </w:rPr>
        <w:t>по всем стенкам выполнить монтаж кабельных конструкций (полки-стойки) для крепления кабелей, расстояние между стойками принять в 1 метр;</w:t>
      </w:r>
    </w:p>
    <w:p w:rsidR="008A1836" w:rsidRDefault="00942A24">
      <w:pPr>
        <w:pStyle w:val="310"/>
        <w:numPr>
          <w:ilvl w:val="0"/>
          <w:numId w:val="57"/>
        </w:numPr>
        <w:tabs>
          <w:tab w:val="left" w:pos="993"/>
        </w:tabs>
        <w:ind w:left="0" w:firstLine="709"/>
        <w:jc w:val="both"/>
        <w:rPr>
          <w:sz w:val="24"/>
          <w:szCs w:val="24"/>
        </w:rPr>
      </w:pPr>
      <w:r>
        <w:rPr>
          <w:sz w:val="24"/>
          <w:szCs w:val="24"/>
        </w:rPr>
        <w:t>петли на дверях/воротах – внутренней установки</w:t>
      </w:r>
    </w:p>
    <w:p w:rsidR="008A1836" w:rsidRDefault="00942A24">
      <w:pPr>
        <w:pStyle w:val="310"/>
        <w:numPr>
          <w:ilvl w:val="0"/>
          <w:numId w:val="57"/>
        </w:numPr>
        <w:tabs>
          <w:tab w:val="left" w:pos="993"/>
        </w:tabs>
        <w:ind w:left="0" w:firstLine="709"/>
        <w:jc w:val="both"/>
        <w:rPr>
          <w:sz w:val="24"/>
          <w:szCs w:val="24"/>
        </w:rPr>
      </w:pPr>
      <w:r>
        <w:rPr>
          <w:sz w:val="24"/>
          <w:szCs w:val="24"/>
        </w:rPr>
        <w:t>наличие антивандальной защиты на дверях/воротах</w:t>
      </w:r>
    </w:p>
    <w:p w:rsidR="008A1836" w:rsidRDefault="00942A24">
      <w:pPr>
        <w:pStyle w:val="310"/>
        <w:numPr>
          <w:ilvl w:val="0"/>
          <w:numId w:val="57"/>
        </w:numPr>
        <w:tabs>
          <w:tab w:val="left" w:pos="993"/>
        </w:tabs>
        <w:ind w:left="0" w:firstLine="709"/>
        <w:jc w:val="both"/>
        <w:rPr>
          <w:sz w:val="24"/>
          <w:szCs w:val="24"/>
        </w:rPr>
      </w:pPr>
      <w:r>
        <w:rPr>
          <w:sz w:val="24"/>
          <w:szCs w:val="24"/>
        </w:rPr>
        <w:t>обеспечить рабочее освещение помещений включая подвальное;</w:t>
      </w:r>
    </w:p>
    <w:p w:rsidR="008A1836" w:rsidRDefault="00942A24">
      <w:pPr>
        <w:pStyle w:val="310"/>
        <w:numPr>
          <w:ilvl w:val="0"/>
          <w:numId w:val="57"/>
        </w:numPr>
        <w:tabs>
          <w:tab w:val="left" w:pos="993"/>
        </w:tabs>
        <w:ind w:left="0" w:firstLine="709"/>
        <w:jc w:val="both"/>
        <w:rPr>
          <w:sz w:val="24"/>
          <w:szCs w:val="24"/>
        </w:rPr>
      </w:pPr>
      <w:r>
        <w:rPr>
          <w:sz w:val="24"/>
          <w:szCs w:val="24"/>
        </w:rPr>
        <w:t>обеспечить охранную беззвучную сигнализацию (на герконах);</w:t>
      </w:r>
    </w:p>
    <w:p w:rsidR="008A1836" w:rsidRDefault="00942A24">
      <w:pPr>
        <w:pStyle w:val="310"/>
        <w:numPr>
          <w:ilvl w:val="0"/>
          <w:numId w:val="57"/>
        </w:numPr>
        <w:tabs>
          <w:tab w:val="left" w:pos="993"/>
        </w:tabs>
        <w:ind w:left="0" w:firstLine="709"/>
        <w:jc w:val="both"/>
        <w:rPr>
          <w:sz w:val="24"/>
          <w:szCs w:val="24"/>
        </w:rPr>
      </w:pPr>
      <w:r>
        <w:rPr>
          <w:sz w:val="24"/>
          <w:szCs w:val="24"/>
        </w:rPr>
        <w:t>укомплектовать СИЗ согласно ПУЭ;</w:t>
      </w:r>
    </w:p>
    <w:p w:rsidR="008A1836" w:rsidRDefault="00942A24">
      <w:pPr>
        <w:pStyle w:val="310"/>
        <w:numPr>
          <w:ilvl w:val="0"/>
          <w:numId w:val="57"/>
        </w:numPr>
        <w:tabs>
          <w:tab w:val="left" w:pos="993"/>
        </w:tabs>
        <w:ind w:left="0" w:firstLine="709"/>
        <w:jc w:val="both"/>
        <w:rPr>
          <w:sz w:val="24"/>
          <w:szCs w:val="24"/>
        </w:rPr>
      </w:pPr>
      <w:r>
        <w:rPr>
          <w:sz w:val="24"/>
          <w:szCs w:val="24"/>
        </w:rPr>
        <w:t>в качестве заземляющих проводников преимущественно использовать оцинкованную полосу/круг. Максимально сократить при выполнении строительно-монтажных работ количество изгибов заземляющих проводников.</w:t>
      </w:r>
    </w:p>
    <w:p w:rsidR="008A1836" w:rsidRDefault="00942A24">
      <w:pPr>
        <w:pStyle w:val="310"/>
        <w:numPr>
          <w:ilvl w:val="0"/>
          <w:numId w:val="57"/>
        </w:numPr>
        <w:tabs>
          <w:tab w:val="left" w:pos="993"/>
        </w:tabs>
        <w:ind w:left="0" w:firstLine="709"/>
        <w:jc w:val="both"/>
        <w:rPr>
          <w:sz w:val="24"/>
          <w:szCs w:val="24"/>
        </w:rPr>
      </w:pPr>
      <w:r>
        <w:rPr>
          <w:sz w:val="24"/>
          <w:szCs w:val="24"/>
        </w:rPr>
        <w:t>высота и размеры помещений должна быть приведены согласно ПУЭ</w:t>
      </w:r>
    </w:p>
    <w:p w:rsidR="008A1836" w:rsidRDefault="00942A24">
      <w:pPr>
        <w:pStyle w:val="310"/>
        <w:numPr>
          <w:ilvl w:val="0"/>
          <w:numId w:val="57"/>
        </w:numPr>
        <w:tabs>
          <w:tab w:val="left" w:pos="993"/>
        </w:tabs>
        <w:ind w:left="0" w:firstLine="709"/>
        <w:jc w:val="both"/>
        <w:rPr>
          <w:sz w:val="24"/>
          <w:szCs w:val="24"/>
        </w:rPr>
      </w:pPr>
      <w:r>
        <w:rPr>
          <w:sz w:val="24"/>
          <w:szCs w:val="24"/>
        </w:rPr>
        <w:t>конструкция крыши должна исключать сток воды с крыши на стены;</w:t>
      </w:r>
    </w:p>
    <w:p w:rsidR="008A1836" w:rsidRDefault="00942A24">
      <w:pPr>
        <w:pStyle w:val="310"/>
        <w:numPr>
          <w:ilvl w:val="0"/>
          <w:numId w:val="57"/>
        </w:numPr>
        <w:tabs>
          <w:tab w:val="left" w:pos="993"/>
        </w:tabs>
        <w:ind w:left="0" w:firstLine="709"/>
        <w:jc w:val="both"/>
        <w:rPr>
          <w:sz w:val="24"/>
          <w:szCs w:val="24"/>
        </w:rPr>
      </w:pPr>
      <w:r>
        <w:rPr>
          <w:sz w:val="24"/>
          <w:szCs w:val="24"/>
        </w:rPr>
        <w:t>цветовое оформление ТП дополнительно согласовывается с Заказчиком</w:t>
      </w:r>
    </w:p>
    <w:p w:rsidR="008A1836" w:rsidRDefault="00942A24">
      <w:pPr>
        <w:pStyle w:val="310"/>
        <w:numPr>
          <w:ilvl w:val="0"/>
          <w:numId w:val="57"/>
        </w:numPr>
        <w:tabs>
          <w:tab w:val="left" w:pos="993"/>
        </w:tabs>
        <w:ind w:left="0" w:firstLine="567"/>
        <w:jc w:val="both"/>
        <w:rPr>
          <w:sz w:val="24"/>
          <w:szCs w:val="24"/>
        </w:rPr>
      </w:pPr>
      <w:r>
        <w:rPr>
          <w:sz w:val="24"/>
          <w:szCs w:val="24"/>
        </w:rPr>
        <w:t>вентиляция и охлаждение силового трансформатора выполнить через жалюзи в нижней и верхней части ворот отсека трансформатора. Жалюзи должны исключать попадание дождя и снега внутрь подстанции.</w:t>
      </w:r>
    </w:p>
    <w:p w:rsidR="008A1836" w:rsidRDefault="00942A24">
      <w:pPr>
        <w:pStyle w:val="310"/>
        <w:numPr>
          <w:ilvl w:val="0"/>
          <w:numId w:val="57"/>
        </w:numPr>
        <w:tabs>
          <w:tab w:val="left" w:pos="993"/>
        </w:tabs>
        <w:ind w:left="0" w:firstLine="567"/>
        <w:jc w:val="both"/>
        <w:rPr>
          <w:sz w:val="24"/>
          <w:szCs w:val="24"/>
        </w:rPr>
      </w:pPr>
      <w:r>
        <w:rPr>
          <w:sz w:val="24"/>
          <w:szCs w:val="24"/>
        </w:rPr>
        <w:t>в качестве заземляющих проводников преимущественно использовать оцинкованную полосу/круг. Максимально сократить при выполнении строительно-монтажных работ количество изгибов заземляющих проводников.</w:t>
      </w:r>
    </w:p>
    <w:p w:rsidR="008A1836" w:rsidRDefault="00942A24">
      <w:pPr>
        <w:pStyle w:val="af4"/>
        <w:tabs>
          <w:tab w:val="left" w:pos="720"/>
          <w:tab w:val="left" w:pos="993"/>
        </w:tabs>
        <w:ind w:left="567" w:firstLine="142"/>
        <w:jc w:val="both"/>
        <w:rPr>
          <w:bCs/>
          <w:iCs/>
          <w:szCs w:val="26"/>
        </w:rPr>
      </w:pPr>
      <w:r>
        <w:rPr>
          <w:bCs/>
          <w:iCs/>
          <w:szCs w:val="26"/>
        </w:rPr>
        <w:t>4.5.12 Основные требования к шкафу телеметрии:</w:t>
      </w:r>
    </w:p>
    <w:p w:rsidR="008A1836" w:rsidRDefault="00942A24">
      <w:pPr>
        <w:ind w:firstLine="142"/>
        <w:jc w:val="both"/>
        <w:rPr>
          <w:sz w:val="24"/>
          <w:szCs w:val="24"/>
        </w:rPr>
      </w:pPr>
      <w:r>
        <w:rPr>
          <w:sz w:val="24"/>
          <w:szCs w:val="24"/>
        </w:rPr>
        <w:t xml:space="preserve">           Оборудование должно соответствовать требованиям «Правил устройства электроустановок» (ПУЭ) (7-е издание), СТО 34.01-21-005-2019. «Цифровая электрическая сеть. Требования к проектированию цифровых распределительных электрических сетей 0,4-220 кВ», и стандартов МЭК и ГОСТ:</w:t>
      </w:r>
    </w:p>
    <w:p w:rsidR="008A1836" w:rsidRDefault="00942A24">
      <w:pPr>
        <w:numPr>
          <w:ilvl w:val="0"/>
          <w:numId w:val="59"/>
        </w:numPr>
        <w:tabs>
          <w:tab w:val="left" w:pos="284"/>
          <w:tab w:val="left" w:pos="567"/>
        </w:tabs>
        <w:ind w:left="0" w:firstLine="709"/>
        <w:jc w:val="both"/>
        <w:rPr>
          <w:sz w:val="24"/>
          <w:szCs w:val="24"/>
        </w:rPr>
      </w:pPr>
      <w:r>
        <w:rPr>
          <w:sz w:val="24"/>
          <w:szCs w:val="24"/>
        </w:rPr>
        <w:t>ГОСТ 26.205-88 «Комплексы и устройства телемеханики. Общие технические условия»;</w:t>
      </w:r>
    </w:p>
    <w:p w:rsidR="008A1836" w:rsidRDefault="00942A24">
      <w:pPr>
        <w:numPr>
          <w:ilvl w:val="0"/>
          <w:numId w:val="59"/>
        </w:numPr>
        <w:tabs>
          <w:tab w:val="left" w:pos="284"/>
          <w:tab w:val="left" w:pos="567"/>
        </w:tabs>
        <w:ind w:left="0" w:firstLine="709"/>
        <w:jc w:val="both"/>
        <w:rPr>
          <w:sz w:val="24"/>
          <w:szCs w:val="24"/>
        </w:rPr>
      </w:pPr>
      <w:r>
        <w:rPr>
          <w:sz w:val="24"/>
          <w:szCs w:val="24"/>
        </w:rPr>
        <w:t>ГОСТ Р 51179-98, ГОСТ Р МЭК 60870, ГОСТ Р МЭК 870 «Устройства и системы телемеханики»;</w:t>
      </w:r>
    </w:p>
    <w:p w:rsidR="008A1836" w:rsidRDefault="00942A24">
      <w:pPr>
        <w:numPr>
          <w:ilvl w:val="0"/>
          <w:numId w:val="59"/>
        </w:numPr>
        <w:tabs>
          <w:tab w:val="left" w:pos="284"/>
          <w:tab w:val="left" w:pos="567"/>
        </w:tabs>
        <w:ind w:left="0" w:firstLine="709"/>
        <w:jc w:val="both"/>
        <w:rPr>
          <w:sz w:val="24"/>
          <w:szCs w:val="24"/>
        </w:rPr>
      </w:pPr>
      <w:r>
        <w:rPr>
          <w:sz w:val="24"/>
          <w:szCs w:val="24"/>
        </w:rPr>
        <w:t>ГОСТ Р МЭК 61850-3-2005 «Сети и системы связи на подстанциях. Часть 3. Основные требования»;</w:t>
      </w:r>
    </w:p>
    <w:p w:rsidR="008A1836" w:rsidRDefault="00942A24">
      <w:pPr>
        <w:numPr>
          <w:ilvl w:val="0"/>
          <w:numId w:val="59"/>
        </w:numPr>
        <w:tabs>
          <w:tab w:val="left" w:pos="284"/>
          <w:tab w:val="left" w:pos="567"/>
        </w:tabs>
        <w:ind w:left="0" w:firstLine="709"/>
        <w:jc w:val="both"/>
        <w:rPr>
          <w:sz w:val="24"/>
          <w:szCs w:val="24"/>
        </w:rPr>
      </w:pPr>
      <w:r>
        <w:rPr>
          <w:sz w:val="24"/>
          <w:szCs w:val="24"/>
        </w:rPr>
        <w:t xml:space="preserve"> номинальные значения климатических факторов внешней среды по ГОСТ 15150 «Исполнение для различных климатических районов» и ГОСТ 15543-70 «Изделия электротехнические. Исполнения для различных климатических районов;</w:t>
      </w:r>
    </w:p>
    <w:p w:rsidR="008A1836" w:rsidRDefault="00942A24">
      <w:pPr>
        <w:numPr>
          <w:ilvl w:val="0"/>
          <w:numId w:val="59"/>
        </w:numPr>
        <w:tabs>
          <w:tab w:val="left" w:pos="284"/>
          <w:tab w:val="left" w:pos="567"/>
        </w:tabs>
        <w:ind w:left="0" w:firstLine="709"/>
        <w:jc w:val="both"/>
        <w:rPr>
          <w:sz w:val="24"/>
          <w:szCs w:val="24"/>
        </w:rPr>
      </w:pPr>
      <w:r>
        <w:rPr>
          <w:sz w:val="24"/>
          <w:szCs w:val="24"/>
        </w:rPr>
        <w:t xml:space="preserve"> входные цепи телесигнализации (ТС) не должны превышать питания 24 В;</w:t>
      </w:r>
    </w:p>
    <w:p w:rsidR="008A1836" w:rsidRDefault="00942A24">
      <w:pPr>
        <w:numPr>
          <w:ilvl w:val="0"/>
          <w:numId w:val="59"/>
        </w:numPr>
        <w:tabs>
          <w:tab w:val="left" w:pos="284"/>
          <w:tab w:val="left" w:pos="567"/>
        </w:tabs>
        <w:ind w:left="0" w:firstLine="709"/>
        <w:jc w:val="both"/>
        <w:rPr>
          <w:sz w:val="16"/>
          <w:szCs w:val="16"/>
        </w:rPr>
      </w:pPr>
      <w:r>
        <w:rPr>
          <w:sz w:val="24"/>
          <w:szCs w:val="24"/>
        </w:rPr>
        <w:t xml:space="preserve"> выдача команд телеуправления (ТУ) через промежуточные реле, 220 В переменного напряжения и ток нагрузки не менее 4А (могут входить в состав блока контроллера);</w:t>
      </w:r>
    </w:p>
    <w:p w:rsidR="008A1836" w:rsidRDefault="00942A24">
      <w:pPr>
        <w:numPr>
          <w:ilvl w:val="0"/>
          <w:numId w:val="59"/>
        </w:numPr>
        <w:tabs>
          <w:tab w:val="left" w:pos="284"/>
          <w:tab w:val="left" w:pos="567"/>
        </w:tabs>
        <w:ind w:left="0" w:firstLine="709"/>
        <w:jc w:val="both"/>
        <w:rPr>
          <w:sz w:val="16"/>
          <w:szCs w:val="16"/>
        </w:rPr>
      </w:pPr>
      <w:r>
        <w:rPr>
          <w:sz w:val="24"/>
          <w:szCs w:val="24"/>
        </w:rPr>
        <w:t xml:space="preserve"> предусмотреть резервное (автономное) питание ШТМ (контроллера телемеханики) в течении 5 минут;</w:t>
      </w:r>
    </w:p>
    <w:p w:rsidR="008A1836" w:rsidRDefault="00942A24">
      <w:pPr>
        <w:numPr>
          <w:ilvl w:val="0"/>
          <w:numId w:val="59"/>
        </w:numPr>
        <w:tabs>
          <w:tab w:val="left" w:pos="284"/>
          <w:tab w:val="left" w:pos="567"/>
        </w:tabs>
        <w:ind w:left="0" w:firstLine="709"/>
        <w:jc w:val="both"/>
        <w:rPr>
          <w:sz w:val="16"/>
          <w:szCs w:val="16"/>
        </w:rPr>
      </w:pPr>
      <w:r>
        <w:rPr>
          <w:sz w:val="16"/>
          <w:szCs w:val="16"/>
        </w:rPr>
        <w:t xml:space="preserve">  </w:t>
      </w:r>
      <w:r>
        <w:rPr>
          <w:sz w:val="24"/>
          <w:szCs w:val="24"/>
        </w:rPr>
        <w:t>предусмотреть возможность дистанционного управления и вывести блок контакты положения ВН и ВВ, а также цепи управления на верхний клемнный ряд.</w:t>
      </w:r>
    </w:p>
    <w:p w:rsidR="008A1836" w:rsidRDefault="00942A24">
      <w:pPr>
        <w:pStyle w:val="ad"/>
        <w:numPr>
          <w:ilvl w:val="0"/>
          <w:numId w:val="59"/>
        </w:numPr>
        <w:ind w:left="0" w:firstLine="709"/>
        <w:jc w:val="both"/>
        <w:rPr>
          <w:sz w:val="24"/>
          <w:szCs w:val="24"/>
        </w:rPr>
      </w:pPr>
      <w:r>
        <w:rPr>
          <w:sz w:val="24"/>
          <w:szCs w:val="24"/>
        </w:rPr>
        <w:t xml:space="preserve"> аппаратура должна иметь возможность передачи принятой информации на верхний уровень по каналам связи Ethernet, RS-232, RS-485, GSM в протоколах МЭК 60870-5-101, 60870-5-104;</w:t>
      </w:r>
    </w:p>
    <w:p w:rsidR="008A1836" w:rsidRDefault="00942A24">
      <w:pPr>
        <w:pStyle w:val="ad"/>
        <w:numPr>
          <w:ilvl w:val="0"/>
          <w:numId w:val="59"/>
        </w:numPr>
        <w:ind w:left="0" w:firstLine="709"/>
        <w:jc w:val="both"/>
        <w:rPr>
          <w:sz w:val="24"/>
          <w:szCs w:val="24"/>
        </w:rPr>
      </w:pPr>
      <w:r>
        <w:rPr>
          <w:sz w:val="24"/>
          <w:szCs w:val="24"/>
        </w:rPr>
        <w:t xml:space="preserve"> аппаратура должна иметь возможность обновления встроенного программного обеспечения по сети Ethernet (в том числе удаленной станции в аналоговом режиме по служебному модему);</w:t>
      </w:r>
    </w:p>
    <w:p w:rsidR="008A1836" w:rsidRDefault="00942A24">
      <w:pPr>
        <w:pStyle w:val="ad"/>
        <w:widowControl w:val="0"/>
        <w:numPr>
          <w:ilvl w:val="0"/>
          <w:numId w:val="59"/>
        </w:numPr>
        <w:tabs>
          <w:tab w:val="left" w:pos="284"/>
          <w:tab w:val="left" w:pos="567"/>
        </w:tabs>
        <w:ind w:left="0" w:firstLine="709"/>
        <w:jc w:val="both"/>
        <w:rPr>
          <w:sz w:val="16"/>
          <w:szCs w:val="16"/>
        </w:rPr>
      </w:pPr>
      <w:r>
        <w:rPr>
          <w:sz w:val="24"/>
          <w:szCs w:val="24"/>
        </w:rPr>
        <w:t xml:space="preserve">  аппаратура должна иметь возможность интеграции в систему мониторинга по протоколу SNMP и предусмотрена возможность получения информации и статистики по работе блоков посредством использования сетевого протокола SimpleNetworkManagerProtocol (SNMPv2c - ГОСТ Р МЭК 61870-5-104-2004).</w:t>
      </w:r>
    </w:p>
    <w:p w:rsidR="008A1836" w:rsidRDefault="00942A24">
      <w:pPr>
        <w:tabs>
          <w:tab w:val="left" w:pos="284"/>
          <w:tab w:val="left" w:pos="567"/>
        </w:tabs>
        <w:ind w:left="926"/>
        <w:jc w:val="both"/>
        <w:rPr>
          <w:sz w:val="24"/>
          <w:szCs w:val="24"/>
        </w:rPr>
      </w:pPr>
      <w:r>
        <w:rPr>
          <w:sz w:val="24"/>
          <w:szCs w:val="24"/>
        </w:rPr>
        <w:t>4.5.13 Основные требования к проектируемым приборам учета электроэнергии (на ТП)</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6332"/>
      </w:tblGrid>
      <w:tr w:rsidR="008A1836">
        <w:trPr>
          <w:trHeight w:hRule="exact" w:val="1212"/>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rPr>
                <w:spacing w:val="-1"/>
                <w:sz w:val="24"/>
                <w:szCs w:val="24"/>
              </w:rPr>
            </w:pPr>
            <w:r>
              <w:rPr>
                <w:spacing w:val="-1"/>
                <w:sz w:val="24"/>
                <w:szCs w:val="24"/>
              </w:rPr>
              <w:t>Наименование и тип</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jc w:val="both"/>
              <w:rPr>
                <w:sz w:val="24"/>
                <w:szCs w:val="24"/>
              </w:rPr>
            </w:pPr>
            <w:r>
              <w:rPr>
                <w:sz w:val="24"/>
                <w:szCs w:val="24"/>
              </w:rPr>
              <w:t xml:space="preserve">3-фазный интервальный электронный прибор учета электрической энергии трансформаторного включения типа КВАНТ ST 2000-12-W-230*5(10)-0.5S/1-RUE2G2I2O2DM-SMA или эквивалент. </w:t>
            </w:r>
          </w:p>
          <w:p w:rsidR="008A1836" w:rsidRDefault="008A1836">
            <w:pPr>
              <w:shd w:val="clear" w:color="auto" w:fill="FFFFFF"/>
              <w:tabs>
                <w:tab w:val="left" w:pos="600"/>
              </w:tabs>
              <w:jc w:val="both"/>
              <w:rPr>
                <w:sz w:val="24"/>
                <w:szCs w:val="24"/>
              </w:rPr>
            </w:pPr>
          </w:p>
          <w:p w:rsidR="008A1836" w:rsidRDefault="008A1836">
            <w:pPr>
              <w:shd w:val="clear" w:color="auto" w:fill="FFFFFF"/>
              <w:tabs>
                <w:tab w:val="left" w:pos="600"/>
              </w:tabs>
              <w:jc w:val="both"/>
              <w:rPr>
                <w:sz w:val="24"/>
                <w:szCs w:val="24"/>
              </w:rPr>
            </w:pPr>
          </w:p>
        </w:tc>
      </w:tr>
      <w:tr w:rsidR="008A1836">
        <w:trPr>
          <w:trHeight w:hRule="exact" w:val="850"/>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rPr>
                <w:spacing w:val="-1"/>
                <w:sz w:val="24"/>
                <w:szCs w:val="24"/>
              </w:rPr>
            </w:pPr>
            <w:r>
              <w:rPr>
                <w:spacing w:val="-1"/>
                <w:sz w:val="24"/>
                <w:szCs w:val="24"/>
              </w:rPr>
              <w:t>Наличие сертификации</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jc w:val="both"/>
              <w:rPr>
                <w:sz w:val="24"/>
                <w:szCs w:val="24"/>
              </w:rPr>
            </w:pPr>
            <w:r>
              <w:rPr>
                <w:sz w:val="24"/>
                <w:szCs w:val="24"/>
              </w:rPr>
              <w:t>Обязательно наличие действительного сертификата соответствия и сертификата/свидетельства об утверждении типа</w:t>
            </w:r>
          </w:p>
        </w:tc>
      </w:tr>
      <w:tr w:rsidR="008A1836">
        <w:trPr>
          <w:trHeight w:hRule="exact" w:val="342"/>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vAlign w:val="center"/>
          </w:tcPr>
          <w:p w:rsidR="008A1836" w:rsidRDefault="00942A24">
            <w:pPr>
              <w:shd w:val="clear" w:color="auto" w:fill="FFFFFF"/>
              <w:rPr>
                <w:spacing w:val="-1"/>
                <w:sz w:val="24"/>
                <w:szCs w:val="24"/>
              </w:rPr>
            </w:pPr>
            <w:r>
              <w:rPr>
                <w:bCs/>
                <w:sz w:val="24"/>
                <w:szCs w:val="24"/>
              </w:rPr>
              <w:t>Поверка</w:t>
            </w:r>
          </w:p>
        </w:tc>
        <w:tc>
          <w:tcPr>
            <w:tcW w:w="6332" w:type="dxa"/>
            <w:tcBorders>
              <w:top w:val="single" w:sz="4" w:space="0" w:color="auto"/>
              <w:left w:val="single" w:sz="4" w:space="0" w:color="auto"/>
              <w:bottom w:val="single" w:sz="4" w:space="0" w:color="auto"/>
              <w:right w:val="single" w:sz="4" w:space="0" w:color="auto"/>
            </w:tcBorders>
            <w:shd w:val="clear" w:color="auto" w:fill="FFFFFF"/>
            <w:vAlign w:val="center"/>
          </w:tcPr>
          <w:p w:rsidR="008A1836" w:rsidRDefault="00942A24">
            <w:pPr>
              <w:shd w:val="clear" w:color="auto" w:fill="FFFFFF"/>
              <w:tabs>
                <w:tab w:val="left" w:pos="600"/>
              </w:tabs>
              <w:jc w:val="both"/>
              <w:rPr>
                <w:sz w:val="24"/>
                <w:szCs w:val="24"/>
              </w:rPr>
            </w:pPr>
            <w:r>
              <w:rPr>
                <w:sz w:val="24"/>
                <w:szCs w:val="24"/>
              </w:rPr>
              <w:t>Не ранее 6 мес. до даты предоставления точки присоединения</w:t>
            </w:r>
          </w:p>
        </w:tc>
      </w:tr>
      <w:tr w:rsidR="008A1836">
        <w:trPr>
          <w:trHeight w:hRule="exact" w:val="639"/>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rPr>
                <w:spacing w:val="-1"/>
                <w:sz w:val="24"/>
                <w:szCs w:val="24"/>
              </w:rPr>
            </w:pPr>
            <w:r>
              <w:rPr>
                <w:spacing w:val="-1"/>
                <w:sz w:val="24"/>
                <w:szCs w:val="24"/>
              </w:rPr>
              <w:t>ГОСТ или ТУ на прибор учета</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 xml:space="preserve">Обязательно </w:t>
            </w:r>
            <w:r>
              <w:rPr>
                <w:bCs/>
                <w:sz w:val="24"/>
                <w:szCs w:val="24"/>
              </w:rPr>
              <w:t>ГОСТ 31818.11-2012, ГОСТ 31819.22-2012, ГОСТ 31819.23-2012</w:t>
            </w:r>
          </w:p>
        </w:tc>
      </w:tr>
      <w:tr w:rsidR="008A1836">
        <w:trPr>
          <w:trHeight w:hRule="exact" w:val="413"/>
          <w:jc w:val="center"/>
        </w:trPr>
        <w:tc>
          <w:tcPr>
            <w:tcW w:w="9639" w:type="dxa"/>
            <w:gridSpan w:val="2"/>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ind w:left="34"/>
              <w:rPr>
                <w:b/>
                <w:spacing w:val="-1"/>
                <w:sz w:val="24"/>
                <w:szCs w:val="24"/>
              </w:rPr>
            </w:pPr>
            <w:r>
              <w:rPr>
                <w:b/>
                <w:spacing w:val="-1"/>
                <w:sz w:val="24"/>
                <w:szCs w:val="24"/>
              </w:rPr>
              <w:t>Технические данные прибора учета</w:t>
            </w:r>
          </w:p>
        </w:tc>
      </w:tr>
      <w:tr w:rsidR="008A1836">
        <w:trPr>
          <w:trHeight w:hRule="exact" w:val="557"/>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rPr>
                <w:spacing w:val="-1"/>
                <w:sz w:val="24"/>
                <w:szCs w:val="24"/>
              </w:rPr>
            </w:pPr>
            <w:r>
              <w:rPr>
                <w:spacing w:val="-1"/>
                <w:sz w:val="24"/>
                <w:szCs w:val="24"/>
              </w:rPr>
              <w:t>Номинальное фазное напряжение, В</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rPr>
                <w:b/>
                <w:bCs/>
                <w:sz w:val="24"/>
                <w:szCs w:val="24"/>
              </w:rPr>
            </w:pPr>
            <w:r>
              <w:rPr>
                <w:sz w:val="24"/>
                <w:szCs w:val="24"/>
              </w:rPr>
              <w:t>230</w:t>
            </w:r>
          </w:p>
        </w:tc>
      </w:tr>
      <w:tr w:rsidR="008A1836">
        <w:trPr>
          <w:trHeight w:hRule="exact" w:val="578"/>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rPr>
                <w:spacing w:val="-1"/>
                <w:sz w:val="24"/>
                <w:szCs w:val="24"/>
              </w:rPr>
            </w:pPr>
            <w:r>
              <w:rPr>
                <w:spacing w:val="-1"/>
                <w:sz w:val="24"/>
                <w:szCs w:val="24"/>
              </w:rPr>
              <w:t>Номинальный ток (максимальный ток), А</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5 (7,5)</w:t>
            </w:r>
          </w:p>
        </w:tc>
      </w:tr>
      <w:tr w:rsidR="008A1836">
        <w:trPr>
          <w:trHeight w:hRule="exact" w:val="275"/>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ind w:left="34"/>
              <w:rPr>
                <w:spacing w:val="-1"/>
                <w:sz w:val="24"/>
                <w:szCs w:val="24"/>
              </w:rPr>
            </w:pPr>
            <w:r>
              <w:rPr>
                <w:spacing w:val="-1"/>
                <w:sz w:val="24"/>
                <w:szCs w:val="24"/>
              </w:rPr>
              <w:t>Класс точности, не ниже</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ind w:left="34"/>
              <w:rPr>
                <w:sz w:val="24"/>
                <w:szCs w:val="24"/>
              </w:rPr>
            </w:pPr>
            <w:r>
              <w:rPr>
                <w:sz w:val="24"/>
                <w:szCs w:val="24"/>
              </w:rPr>
              <w:t xml:space="preserve"> </w:t>
            </w:r>
          </w:p>
        </w:tc>
      </w:tr>
      <w:tr w:rsidR="008A1836">
        <w:trPr>
          <w:trHeight w:hRule="exact" w:val="306"/>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rPr>
                <w:spacing w:val="-1"/>
                <w:sz w:val="24"/>
                <w:szCs w:val="24"/>
              </w:rPr>
            </w:pPr>
            <w:r>
              <w:rPr>
                <w:spacing w:val="-1"/>
                <w:sz w:val="24"/>
                <w:szCs w:val="24"/>
              </w:rPr>
              <w:t xml:space="preserve">активной </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0,5</w:t>
            </w:r>
            <w:r>
              <w:rPr>
                <w:sz w:val="24"/>
                <w:szCs w:val="24"/>
                <w:lang w:val="en-US"/>
              </w:rPr>
              <w:t>S</w:t>
            </w:r>
          </w:p>
        </w:tc>
      </w:tr>
      <w:tr w:rsidR="008A1836">
        <w:trPr>
          <w:trHeight w:hRule="exact" w:val="409"/>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rPr>
                <w:spacing w:val="-1"/>
                <w:sz w:val="24"/>
                <w:szCs w:val="24"/>
              </w:rPr>
            </w:pPr>
            <w:r>
              <w:rPr>
                <w:spacing w:val="-1"/>
                <w:sz w:val="24"/>
                <w:szCs w:val="24"/>
              </w:rPr>
              <w:t xml:space="preserve">реактивной </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1,0</w:t>
            </w:r>
          </w:p>
        </w:tc>
      </w:tr>
      <w:tr w:rsidR="008A1836">
        <w:trPr>
          <w:trHeight w:hRule="exact" w:val="287"/>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rPr>
                <w:spacing w:val="-1"/>
                <w:sz w:val="24"/>
                <w:szCs w:val="24"/>
              </w:rPr>
            </w:pPr>
            <w:r>
              <w:rPr>
                <w:spacing w:val="-1"/>
                <w:sz w:val="24"/>
                <w:szCs w:val="24"/>
              </w:rPr>
              <w:t>Номинальная частота сети, Гц</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 xml:space="preserve">50 </w:t>
            </w:r>
          </w:p>
        </w:tc>
      </w:tr>
      <w:tr w:rsidR="008A1836">
        <w:trPr>
          <w:trHeight w:hRule="exact" w:val="561"/>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rPr>
                <w:spacing w:val="-1"/>
                <w:sz w:val="24"/>
                <w:szCs w:val="24"/>
              </w:rPr>
            </w:pPr>
            <w:r>
              <w:rPr>
                <w:spacing w:val="-1"/>
                <w:sz w:val="24"/>
                <w:szCs w:val="24"/>
              </w:rPr>
              <w:t xml:space="preserve">Максимальный рабочий температурный диапазон </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jc w:val="both"/>
              <w:rPr>
                <w:sz w:val="24"/>
                <w:szCs w:val="24"/>
              </w:rPr>
            </w:pPr>
            <w:r>
              <w:rPr>
                <w:sz w:val="24"/>
                <w:szCs w:val="24"/>
              </w:rPr>
              <w:t xml:space="preserve">от -40 до +60 °С (В данном температурном диапазоне </w:t>
            </w:r>
            <w:r>
              <w:rPr>
                <w:spacing w:val="-1"/>
                <w:sz w:val="24"/>
                <w:szCs w:val="24"/>
              </w:rPr>
              <w:t>прибор учета</w:t>
            </w:r>
            <w:r>
              <w:rPr>
                <w:sz w:val="24"/>
                <w:szCs w:val="24"/>
              </w:rPr>
              <w:t xml:space="preserve"> не должен терять не одну из своих функций).</w:t>
            </w:r>
          </w:p>
        </w:tc>
      </w:tr>
      <w:tr w:rsidR="008A1836">
        <w:trPr>
          <w:trHeight w:hRule="exact" w:val="305"/>
          <w:jc w:val="center"/>
        </w:trPr>
        <w:tc>
          <w:tcPr>
            <w:tcW w:w="9639" w:type="dxa"/>
            <w:gridSpan w:val="2"/>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ind w:left="34"/>
              <w:rPr>
                <w:sz w:val="24"/>
                <w:szCs w:val="24"/>
              </w:rPr>
            </w:pPr>
            <w:r>
              <w:rPr>
                <w:b/>
                <w:spacing w:val="-1"/>
                <w:sz w:val="24"/>
                <w:szCs w:val="24"/>
              </w:rPr>
              <w:t>Параметры режима многотарифности</w:t>
            </w:r>
          </w:p>
        </w:tc>
      </w:tr>
      <w:tr w:rsidR="008A1836">
        <w:trPr>
          <w:trHeight w:hRule="exact" w:val="612"/>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rPr>
                <w:spacing w:val="-1"/>
                <w:sz w:val="24"/>
                <w:szCs w:val="24"/>
              </w:rPr>
            </w:pPr>
            <w:r>
              <w:rPr>
                <w:spacing w:val="-1"/>
                <w:sz w:val="24"/>
                <w:szCs w:val="24"/>
              </w:rPr>
              <w:t>Количество суточных временных тарифных зон</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8</w:t>
            </w:r>
          </w:p>
        </w:tc>
      </w:tr>
      <w:tr w:rsidR="008A1836">
        <w:trPr>
          <w:trHeight w:hRule="exact" w:val="282"/>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rPr>
                <w:spacing w:val="-1"/>
                <w:sz w:val="24"/>
                <w:szCs w:val="24"/>
              </w:rPr>
            </w:pPr>
            <w:r>
              <w:rPr>
                <w:spacing w:val="-1"/>
                <w:sz w:val="24"/>
                <w:szCs w:val="24"/>
              </w:rPr>
              <w:t>Количество типов дней недели</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2</w:t>
            </w:r>
          </w:p>
        </w:tc>
      </w:tr>
      <w:tr w:rsidR="008A1836">
        <w:trPr>
          <w:trHeight w:hRule="exact" w:val="305"/>
          <w:jc w:val="center"/>
        </w:trPr>
        <w:tc>
          <w:tcPr>
            <w:tcW w:w="9639" w:type="dxa"/>
            <w:gridSpan w:val="2"/>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ind w:left="34"/>
              <w:rPr>
                <w:sz w:val="24"/>
                <w:szCs w:val="24"/>
              </w:rPr>
            </w:pPr>
            <w:r>
              <w:rPr>
                <w:b/>
                <w:spacing w:val="-1"/>
                <w:sz w:val="24"/>
                <w:szCs w:val="24"/>
              </w:rPr>
              <w:t>Характеристики надёжности</w:t>
            </w:r>
          </w:p>
        </w:tc>
      </w:tr>
      <w:tr w:rsidR="008A1836">
        <w:trPr>
          <w:trHeight w:hRule="exact" w:val="279"/>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rPr>
                <w:spacing w:val="-1"/>
                <w:sz w:val="24"/>
                <w:szCs w:val="24"/>
              </w:rPr>
            </w:pPr>
            <w:r>
              <w:rPr>
                <w:spacing w:val="-1"/>
                <w:sz w:val="24"/>
                <w:szCs w:val="24"/>
              </w:rPr>
              <w:t>Средняя наработка на отказ, ч</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200 000</w:t>
            </w:r>
          </w:p>
        </w:tc>
      </w:tr>
      <w:tr w:rsidR="008A1836">
        <w:trPr>
          <w:trHeight w:hRule="exact" w:val="284"/>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rPr>
                <w:spacing w:val="-1"/>
                <w:sz w:val="24"/>
                <w:szCs w:val="24"/>
              </w:rPr>
            </w:pPr>
            <w:r>
              <w:rPr>
                <w:spacing w:val="-1"/>
                <w:sz w:val="24"/>
                <w:szCs w:val="24"/>
              </w:rPr>
              <w:t>Средний срок службы, лет</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Не менее 30 лет</w:t>
            </w:r>
          </w:p>
        </w:tc>
      </w:tr>
      <w:tr w:rsidR="008A1836">
        <w:trPr>
          <w:trHeight w:hRule="exact" w:val="273"/>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rPr>
                <w:spacing w:val="-1"/>
                <w:sz w:val="24"/>
                <w:szCs w:val="24"/>
              </w:rPr>
            </w:pPr>
            <w:r>
              <w:rPr>
                <w:spacing w:val="-1"/>
                <w:sz w:val="24"/>
                <w:szCs w:val="24"/>
              </w:rPr>
              <w:t>Межповерочный интервал, лет</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Не менее 1</w:t>
            </w:r>
            <w:r>
              <w:rPr>
                <w:sz w:val="24"/>
                <w:szCs w:val="24"/>
                <w:lang w:val="en-US"/>
              </w:rPr>
              <w:t>6</w:t>
            </w:r>
            <w:r>
              <w:rPr>
                <w:sz w:val="24"/>
                <w:szCs w:val="24"/>
              </w:rPr>
              <w:t xml:space="preserve"> лет</w:t>
            </w:r>
          </w:p>
        </w:tc>
      </w:tr>
      <w:tr w:rsidR="008A1836">
        <w:trPr>
          <w:trHeight w:hRule="exact" w:val="834"/>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rPr>
                <w:spacing w:val="-1"/>
                <w:sz w:val="24"/>
                <w:szCs w:val="24"/>
              </w:rPr>
            </w:pPr>
            <w:r>
              <w:rPr>
                <w:spacing w:val="-1"/>
                <w:sz w:val="24"/>
                <w:szCs w:val="24"/>
              </w:rPr>
              <w:t>Время хранения данных в энергонезависимой памяти при отсутствии питания, лет</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10</w:t>
            </w:r>
          </w:p>
        </w:tc>
      </w:tr>
      <w:tr w:rsidR="008A1836">
        <w:trPr>
          <w:trHeight w:hRule="exact" w:val="279"/>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rPr>
                <w:spacing w:val="-1"/>
                <w:sz w:val="24"/>
                <w:szCs w:val="24"/>
              </w:rPr>
            </w:pPr>
            <w:r>
              <w:rPr>
                <w:spacing w:val="-1"/>
                <w:sz w:val="24"/>
                <w:szCs w:val="24"/>
              </w:rPr>
              <w:t>Гарантийный срок, лет</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Не менее 5</w:t>
            </w:r>
          </w:p>
        </w:tc>
      </w:tr>
      <w:tr w:rsidR="008A1836">
        <w:trPr>
          <w:trHeight w:hRule="exact" w:val="567"/>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rPr>
                <w:spacing w:val="-1"/>
                <w:sz w:val="24"/>
                <w:szCs w:val="24"/>
              </w:rPr>
            </w:pPr>
            <w:r>
              <w:rPr>
                <w:spacing w:val="-1"/>
                <w:sz w:val="24"/>
                <w:szCs w:val="24"/>
              </w:rPr>
              <w:t>Точность хода часов реального времени, с/сутки</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ind w:left="34"/>
              <w:rPr>
                <w:sz w:val="24"/>
                <w:szCs w:val="24"/>
              </w:rPr>
            </w:pPr>
            <w:r>
              <w:rPr>
                <w:sz w:val="24"/>
                <w:szCs w:val="24"/>
              </w:rPr>
              <w:t>не менее 5</w:t>
            </w:r>
          </w:p>
        </w:tc>
      </w:tr>
      <w:tr w:rsidR="008A1836">
        <w:trPr>
          <w:trHeight w:hRule="exact" w:val="324"/>
          <w:jc w:val="center"/>
        </w:trPr>
        <w:tc>
          <w:tcPr>
            <w:tcW w:w="9639" w:type="dxa"/>
            <w:gridSpan w:val="2"/>
            <w:tcBorders>
              <w:top w:val="single" w:sz="4" w:space="0" w:color="auto"/>
              <w:left w:val="single" w:sz="4" w:space="0" w:color="auto"/>
              <w:bottom w:val="single" w:sz="4" w:space="0" w:color="auto"/>
              <w:right w:val="single" w:sz="4" w:space="0" w:color="auto"/>
            </w:tcBorders>
            <w:shd w:val="clear" w:color="auto" w:fill="FFFFFF"/>
          </w:tcPr>
          <w:p w:rsidR="008A1836" w:rsidRDefault="00942A24">
            <w:pPr>
              <w:tabs>
                <w:tab w:val="left" w:pos="763"/>
              </w:tabs>
              <w:rPr>
                <w:b/>
                <w:bCs/>
                <w:sz w:val="24"/>
                <w:szCs w:val="24"/>
              </w:rPr>
            </w:pPr>
            <w:r>
              <w:rPr>
                <w:b/>
                <w:bCs/>
                <w:sz w:val="24"/>
                <w:szCs w:val="24"/>
              </w:rPr>
              <w:t>Параметры дискретных входов</w:t>
            </w:r>
          </w:p>
        </w:tc>
      </w:tr>
      <w:tr w:rsidR="008A1836">
        <w:trPr>
          <w:trHeight w:hRule="exact" w:val="271"/>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rPr>
                <w:spacing w:val="-1"/>
                <w:sz w:val="24"/>
                <w:szCs w:val="24"/>
              </w:rPr>
            </w:pPr>
            <w:r>
              <w:rPr>
                <w:spacing w:val="-1"/>
                <w:sz w:val="24"/>
                <w:szCs w:val="24"/>
              </w:rPr>
              <w:t>Количество сигналов</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ind w:left="34"/>
              <w:rPr>
                <w:sz w:val="24"/>
                <w:szCs w:val="24"/>
              </w:rPr>
            </w:pPr>
            <w:r>
              <w:rPr>
                <w:sz w:val="24"/>
                <w:szCs w:val="24"/>
              </w:rPr>
              <w:t>не менее 8</w:t>
            </w:r>
          </w:p>
        </w:tc>
      </w:tr>
      <w:tr w:rsidR="008A1836">
        <w:trPr>
          <w:trHeight w:hRule="exact" w:val="290"/>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rPr>
                <w:spacing w:val="-1"/>
                <w:sz w:val="24"/>
                <w:szCs w:val="24"/>
              </w:rPr>
            </w:pPr>
            <w:r>
              <w:rPr>
                <w:spacing w:val="-1"/>
                <w:sz w:val="24"/>
                <w:szCs w:val="24"/>
              </w:rPr>
              <w:t>Тип сигнала</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ind w:left="34"/>
              <w:rPr>
                <w:sz w:val="24"/>
                <w:szCs w:val="24"/>
              </w:rPr>
            </w:pPr>
            <w:r>
              <w:rPr>
                <w:sz w:val="24"/>
                <w:szCs w:val="24"/>
              </w:rPr>
              <w:t>«Сухой контакт»</w:t>
            </w:r>
          </w:p>
        </w:tc>
      </w:tr>
      <w:tr w:rsidR="008A1836">
        <w:trPr>
          <w:trHeight w:hRule="exact" w:val="279"/>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rPr>
                <w:spacing w:val="-1"/>
                <w:sz w:val="24"/>
                <w:szCs w:val="24"/>
              </w:rPr>
            </w:pPr>
            <w:r>
              <w:rPr>
                <w:spacing w:val="-1"/>
                <w:sz w:val="24"/>
                <w:szCs w:val="24"/>
              </w:rPr>
              <w:t>Входное напряжение</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ind w:left="34"/>
              <w:rPr>
                <w:sz w:val="24"/>
                <w:szCs w:val="24"/>
              </w:rPr>
            </w:pPr>
            <w:r>
              <w:rPr>
                <w:sz w:val="24"/>
                <w:szCs w:val="24"/>
              </w:rPr>
              <w:t xml:space="preserve">24 В </w:t>
            </w:r>
            <w:r>
              <w:rPr>
                <w:sz w:val="24"/>
                <w:szCs w:val="24"/>
                <w:lang w:val="en-US"/>
              </w:rPr>
              <w:t>DC</w:t>
            </w:r>
          </w:p>
        </w:tc>
      </w:tr>
      <w:tr w:rsidR="008A1836">
        <w:trPr>
          <w:trHeight w:hRule="exact" w:val="271"/>
          <w:jc w:val="center"/>
        </w:trPr>
        <w:tc>
          <w:tcPr>
            <w:tcW w:w="963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A1836" w:rsidRDefault="00942A24">
            <w:pPr>
              <w:tabs>
                <w:tab w:val="left" w:pos="763"/>
              </w:tabs>
              <w:rPr>
                <w:b/>
                <w:sz w:val="24"/>
                <w:szCs w:val="24"/>
              </w:rPr>
            </w:pPr>
            <w:r>
              <w:rPr>
                <w:b/>
                <w:bCs/>
                <w:sz w:val="24"/>
                <w:szCs w:val="24"/>
              </w:rPr>
              <w:t>Интерфейсы</w:t>
            </w:r>
          </w:p>
        </w:tc>
      </w:tr>
      <w:tr w:rsidR="008A1836">
        <w:trPr>
          <w:trHeight w:hRule="exact" w:val="418"/>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vAlign w:val="center"/>
          </w:tcPr>
          <w:p w:rsidR="008A1836" w:rsidRDefault="00942A24">
            <w:pPr>
              <w:tabs>
                <w:tab w:val="left" w:pos="385"/>
              </w:tabs>
              <w:rPr>
                <w:bCs/>
                <w:sz w:val="24"/>
                <w:szCs w:val="24"/>
              </w:rPr>
            </w:pPr>
            <w:r>
              <w:rPr>
                <w:bCs/>
                <w:sz w:val="24"/>
                <w:szCs w:val="24"/>
              </w:rPr>
              <w:t>Обязательно</w:t>
            </w:r>
          </w:p>
        </w:tc>
        <w:tc>
          <w:tcPr>
            <w:tcW w:w="6332" w:type="dxa"/>
            <w:tcBorders>
              <w:top w:val="single" w:sz="4" w:space="0" w:color="auto"/>
              <w:left w:val="single" w:sz="4" w:space="0" w:color="auto"/>
              <w:bottom w:val="single" w:sz="4" w:space="0" w:color="auto"/>
              <w:right w:val="single" w:sz="4" w:space="0" w:color="auto"/>
            </w:tcBorders>
            <w:shd w:val="clear" w:color="auto" w:fill="FFFFFF"/>
            <w:vAlign w:val="center"/>
          </w:tcPr>
          <w:p w:rsidR="008A1836" w:rsidRDefault="00942A24">
            <w:pPr>
              <w:tabs>
                <w:tab w:val="left" w:pos="763"/>
              </w:tabs>
              <w:rPr>
                <w:sz w:val="24"/>
                <w:szCs w:val="24"/>
              </w:rPr>
            </w:pPr>
            <w:r>
              <w:rPr>
                <w:sz w:val="24"/>
                <w:szCs w:val="24"/>
                <w:lang w:val="en-US"/>
              </w:rPr>
              <w:t>GSM</w:t>
            </w:r>
            <w:r>
              <w:rPr>
                <w:sz w:val="24"/>
                <w:szCs w:val="24"/>
              </w:rPr>
              <w:t>, оптический порт</w:t>
            </w:r>
          </w:p>
        </w:tc>
      </w:tr>
      <w:tr w:rsidR="008A1836">
        <w:trPr>
          <w:trHeight w:hRule="exact" w:val="418"/>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vAlign w:val="center"/>
          </w:tcPr>
          <w:p w:rsidR="008A1836" w:rsidRDefault="00942A24">
            <w:pPr>
              <w:tabs>
                <w:tab w:val="left" w:pos="385"/>
              </w:tabs>
              <w:rPr>
                <w:bCs/>
                <w:sz w:val="24"/>
                <w:szCs w:val="24"/>
              </w:rPr>
            </w:pPr>
            <w:r>
              <w:rPr>
                <w:bCs/>
                <w:sz w:val="24"/>
                <w:szCs w:val="24"/>
              </w:rPr>
              <w:t>Протоколы обмена данными</w:t>
            </w:r>
          </w:p>
        </w:tc>
        <w:tc>
          <w:tcPr>
            <w:tcW w:w="6332" w:type="dxa"/>
            <w:tcBorders>
              <w:top w:val="single" w:sz="4" w:space="0" w:color="auto"/>
              <w:left w:val="single" w:sz="4" w:space="0" w:color="auto"/>
              <w:bottom w:val="single" w:sz="4" w:space="0" w:color="auto"/>
              <w:right w:val="single" w:sz="4" w:space="0" w:color="auto"/>
            </w:tcBorders>
            <w:shd w:val="clear" w:color="auto" w:fill="FFFFFF"/>
            <w:vAlign w:val="center"/>
          </w:tcPr>
          <w:p w:rsidR="008A1836" w:rsidRDefault="00942A24">
            <w:pPr>
              <w:tabs>
                <w:tab w:val="left" w:pos="763"/>
              </w:tabs>
              <w:rPr>
                <w:sz w:val="24"/>
                <w:szCs w:val="24"/>
              </w:rPr>
            </w:pPr>
            <w:r>
              <w:rPr>
                <w:sz w:val="24"/>
                <w:szCs w:val="24"/>
              </w:rPr>
              <w:t>СПОДЭС и МЭК 60870-5-104</w:t>
            </w:r>
          </w:p>
        </w:tc>
      </w:tr>
      <w:tr w:rsidR="008A1836">
        <w:trPr>
          <w:trHeight w:hRule="exact" w:val="293"/>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vAlign w:val="center"/>
          </w:tcPr>
          <w:p w:rsidR="008A1836" w:rsidRDefault="00942A24">
            <w:pPr>
              <w:tabs>
                <w:tab w:val="left" w:pos="385"/>
              </w:tabs>
              <w:rPr>
                <w:bCs/>
                <w:sz w:val="24"/>
                <w:szCs w:val="24"/>
              </w:rPr>
            </w:pPr>
            <w:r>
              <w:rPr>
                <w:bCs/>
                <w:sz w:val="24"/>
                <w:szCs w:val="24"/>
              </w:rPr>
              <w:t>Опционально</w:t>
            </w:r>
          </w:p>
        </w:tc>
        <w:tc>
          <w:tcPr>
            <w:tcW w:w="6332" w:type="dxa"/>
            <w:tcBorders>
              <w:top w:val="single" w:sz="4" w:space="0" w:color="auto"/>
              <w:left w:val="single" w:sz="4" w:space="0" w:color="auto"/>
              <w:bottom w:val="single" w:sz="4" w:space="0" w:color="auto"/>
              <w:right w:val="single" w:sz="4" w:space="0" w:color="auto"/>
            </w:tcBorders>
            <w:shd w:val="clear" w:color="auto" w:fill="FFFFFF"/>
            <w:vAlign w:val="center"/>
          </w:tcPr>
          <w:p w:rsidR="008A1836" w:rsidRDefault="00942A24">
            <w:pPr>
              <w:tabs>
                <w:tab w:val="left" w:pos="763"/>
              </w:tabs>
              <w:rPr>
                <w:sz w:val="24"/>
                <w:szCs w:val="24"/>
                <w:lang w:val="en-US"/>
              </w:rPr>
            </w:pPr>
            <w:r>
              <w:rPr>
                <w:sz w:val="24"/>
                <w:szCs w:val="24"/>
                <w:lang w:val="en-US"/>
              </w:rPr>
              <w:t>RS-485</w:t>
            </w:r>
          </w:p>
        </w:tc>
      </w:tr>
      <w:tr w:rsidR="008A1836">
        <w:trPr>
          <w:trHeight w:hRule="exact" w:val="285"/>
          <w:jc w:val="center"/>
        </w:trPr>
        <w:tc>
          <w:tcPr>
            <w:tcW w:w="9639" w:type="dxa"/>
            <w:gridSpan w:val="2"/>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ind w:left="34"/>
              <w:rPr>
                <w:sz w:val="24"/>
                <w:szCs w:val="24"/>
              </w:rPr>
            </w:pPr>
            <w:r>
              <w:rPr>
                <w:b/>
                <w:spacing w:val="-1"/>
                <w:sz w:val="24"/>
                <w:szCs w:val="24"/>
              </w:rPr>
              <w:t>Энергонезависимая память</w:t>
            </w:r>
          </w:p>
        </w:tc>
      </w:tr>
      <w:tr w:rsidR="008A1836">
        <w:trPr>
          <w:trHeight w:hRule="exact" w:val="577"/>
          <w:jc w:val="center"/>
        </w:trPr>
        <w:tc>
          <w:tcPr>
            <w:tcW w:w="3307" w:type="dxa"/>
            <w:vMerge w:val="restart"/>
            <w:tcBorders>
              <w:top w:val="single" w:sz="4" w:space="0" w:color="auto"/>
              <w:left w:val="single" w:sz="4" w:space="0" w:color="auto"/>
              <w:right w:val="single" w:sz="4" w:space="0" w:color="auto"/>
            </w:tcBorders>
            <w:shd w:val="clear" w:color="auto" w:fill="FFFFFF"/>
          </w:tcPr>
          <w:p w:rsidR="008A1836" w:rsidRDefault="00942A24">
            <w:pPr>
              <w:shd w:val="clear" w:color="auto" w:fill="FFFFFF"/>
              <w:rPr>
                <w:spacing w:val="-1"/>
                <w:sz w:val="24"/>
                <w:szCs w:val="24"/>
              </w:rPr>
            </w:pPr>
            <w:r>
              <w:rPr>
                <w:spacing w:val="-1"/>
                <w:sz w:val="24"/>
                <w:szCs w:val="24"/>
              </w:rPr>
              <w:t>В энергонезависимой памяти хранятся в течение 123 сут.</w:t>
            </w:r>
          </w:p>
          <w:p w:rsidR="008A1836" w:rsidRDefault="008A1836">
            <w:pPr>
              <w:shd w:val="clear" w:color="auto" w:fill="FFFFFF"/>
              <w:rPr>
                <w:spacing w:val="-1"/>
                <w:sz w:val="24"/>
                <w:szCs w:val="24"/>
              </w:rPr>
            </w:pP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активная и реактивная энергия на 60-минутных интервалах, на конец суток и на конец месяца</w:t>
            </w:r>
          </w:p>
        </w:tc>
      </w:tr>
      <w:tr w:rsidR="008A1836">
        <w:trPr>
          <w:trHeight w:hRule="exact" w:val="557"/>
          <w:jc w:val="center"/>
        </w:trPr>
        <w:tc>
          <w:tcPr>
            <w:tcW w:w="3307" w:type="dxa"/>
            <w:vMerge/>
            <w:tcBorders>
              <w:left w:val="single" w:sz="4" w:space="0" w:color="auto"/>
              <w:right w:val="single" w:sz="4" w:space="0" w:color="auto"/>
            </w:tcBorders>
            <w:shd w:val="clear" w:color="auto" w:fill="FFFFFF"/>
          </w:tcPr>
          <w:p w:rsidR="008A1836" w:rsidRDefault="008A1836">
            <w:pPr>
              <w:shd w:val="clear" w:color="auto" w:fill="FFFFFF"/>
              <w:ind w:left="34"/>
              <w:rPr>
                <w:spacing w:val="-1"/>
                <w:sz w:val="24"/>
                <w:szCs w:val="24"/>
              </w:rPr>
            </w:pP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минимальные и максимальные значения фазного напряжения на 60-минутных интервалах и за сутки</w:t>
            </w:r>
          </w:p>
        </w:tc>
      </w:tr>
      <w:tr w:rsidR="008A1836">
        <w:trPr>
          <w:trHeight w:hRule="exact" w:val="281"/>
          <w:jc w:val="center"/>
        </w:trPr>
        <w:tc>
          <w:tcPr>
            <w:tcW w:w="3307" w:type="dxa"/>
            <w:vMerge/>
            <w:tcBorders>
              <w:left w:val="single" w:sz="4" w:space="0" w:color="auto"/>
              <w:bottom w:val="single" w:sz="4" w:space="0" w:color="auto"/>
              <w:right w:val="single" w:sz="4" w:space="0" w:color="auto"/>
            </w:tcBorders>
            <w:shd w:val="clear" w:color="auto" w:fill="FFFFFF"/>
          </w:tcPr>
          <w:p w:rsidR="008A1836" w:rsidRDefault="008A1836">
            <w:pPr>
              <w:shd w:val="clear" w:color="auto" w:fill="FFFFFF"/>
              <w:ind w:left="34"/>
              <w:rPr>
                <w:spacing w:val="-1"/>
                <w:sz w:val="24"/>
                <w:szCs w:val="24"/>
              </w:rPr>
            </w:pP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pacing w:val="-1"/>
                <w:sz w:val="24"/>
                <w:szCs w:val="24"/>
              </w:rPr>
            </w:pPr>
            <w:r>
              <w:rPr>
                <w:sz w:val="24"/>
                <w:szCs w:val="24"/>
              </w:rPr>
              <w:t xml:space="preserve">журнал событий </w:t>
            </w:r>
            <w:r>
              <w:rPr>
                <w:spacing w:val="-1"/>
                <w:sz w:val="24"/>
                <w:szCs w:val="24"/>
              </w:rPr>
              <w:t>прибор учета</w:t>
            </w:r>
          </w:p>
          <w:p w:rsidR="008A1836" w:rsidRDefault="008A1836">
            <w:pPr>
              <w:shd w:val="clear" w:color="auto" w:fill="FFFFFF"/>
              <w:tabs>
                <w:tab w:val="left" w:pos="600"/>
              </w:tabs>
              <w:rPr>
                <w:spacing w:val="-1"/>
                <w:sz w:val="24"/>
                <w:szCs w:val="24"/>
              </w:rPr>
            </w:pPr>
          </w:p>
          <w:p w:rsidR="008A1836" w:rsidRDefault="008A1836">
            <w:pPr>
              <w:shd w:val="clear" w:color="auto" w:fill="FFFFFF"/>
              <w:tabs>
                <w:tab w:val="left" w:pos="600"/>
              </w:tabs>
              <w:rPr>
                <w:spacing w:val="-1"/>
                <w:sz w:val="24"/>
                <w:szCs w:val="24"/>
              </w:rPr>
            </w:pPr>
          </w:p>
          <w:p w:rsidR="008A1836" w:rsidRDefault="008A1836">
            <w:pPr>
              <w:shd w:val="clear" w:color="auto" w:fill="FFFFFF"/>
              <w:tabs>
                <w:tab w:val="left" w:pos="600"/>
              </w:tabs>
              <w:rPr>
                <w:spacing w:val="-1"/>
                <w:sz w:val="24"/>
                <w:szCs w:val="24"/>
              </w:rPr>
            </w:pPr>
          </w:p>
          <w:p w:rsidR="008A1836" w:rsidRDefault="008A1836">
            <w:pPr>
              <w:shd w:val="clear" w:color="auto" w:fill="FFFFFF"/>
              <w:tabs>
                <w:tab w:val="left" w:pos="600"/>
              </w:tabs>
              <w:rPr>
                <w:spacing w:val="-1"/>
                <w:sz w:val="24"/>
                <w:szCs w:val="24"/>
              </w:rPr>
            </w:pPr>
          </w:p>
          <w:p w:rsidR="008A1836" w:rsidRDefault="008A1836">
            <w:pPr>
              <w:shd w:val="clear" w:color="auto" w:fill="FFFFFF"/>
              <w:tabs>
                <w:tab w:val="left" w:pos="600"/>
              </w:tabs>
              <w:rPr>
                <w:spacing w:val="-1"/>
                <w:sz w:val="24"/>
                <w:szCs w:val="24"/>
              </w:rPr>
            </w:pPr>
          </w:p>
          <w:p w:rsidR="008A1836" w:rsidRDefault="008A1836">
            <w:pPr>
              <w:shd w:val="clear" w:color="auto" w:fill="FFFFFF"/>
              <w:tabs>
                <w:tab w:val="left" w:pos="600"/>
              </w:tabs>
              <w:rPr>
                <w:spacing w:val="-1"/>
                <w:sz w:val="24"/>
                <w:szCs w:val="24"/>
              </w:rPr>
            </w:pPr>
          </w:p>
          <w:p w:rsidR="008A1836" w:rsidRDefault="008A1836">
            <w:pPr>
              <w:shd w:val="clear" w:color="auto" w:fill="FFFFFF"/>
              <w:tabs>
                <w:tab w:val="left" w:pos="600"/>
              </w:tabs>
              <w:rPr>
                <w:sz w:val="24"/>
                <w:szCs w:val="24"/>
              </w:rPr>
            </w:pPr>
          </w:p>
        </w:tc>
      </w:tr>
      <w:tr w:rsidR="008A1836">
        <w:trPr>
          <w:trHeight w:hRule="exact" w:val="285"/>
          <w:jc w:val="center"/>
        </w:trPr>
        <w:tc>
          <w:tcPr>
            <w:tcW w:w="9639" w:type="dxa"/>
            <w:gridSpan w:val="2"/>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ind w:left="34"/>
              <w:rPr>
                <w:sz w:val="24"/>
                <w:szCs w:val="24"/>
              </w:rPr>
            </w:pPr>
            <w:r>
              <w:rPr>
                <w:b/>
                <w:spacing w:val="-1"/>
                <w:sz w:val="24"/>
                <w:szCs w:val="24"/>
              </w:rPr>
              <w:t>Журнал событий</w:t>
            </w:r>
          </w:p>
        </w:tc>
      </w:tr>
      <w:tr w:rsidR="008A1836">
        <w:trPr>
          <w:trHeight w:hRule="exact" w:val="277"/>
          <w:jc w:val="center"/>
        </w:trPr>
        <w:tc>
          <w:tcPr>
            <w:tcW w:w="3307" w:type="dxa"/>
            <w:vMerge w:val="restart"/>
            <w:tcBorders>
              <w:top w:val="single" w:sz="4" w:space="0" w:color="auto"/>
              <w:left w:val="single" w:sz="4" w:space="0" w:color="auto"/>
              <w:right w:val="single" w:sz="4" w:space="0" w:color="auto"/>
            </w:tcBorders>
            <w:shd w:val="clear" w:color="auto" w:fill="FFFFFF"/>
          </w:tcPr>
          <w:p w:rsidR="008A1836" w:rsidRDefault="00942A24">
            <w:pPr>
              <w:shd w:val="clear" w:color="auto" w:fill="FFFFFF"/>
              <w:ind w:left="34"/>
              <w:rPr>
                <w:spacing w:val="-1"/>
                <w:sz w:val="24"/>
                <w:szCs w:val="24"/>
              </w:rPr>
            </w:pPr>
            <w:r>
              <w:rPr>
                <w:spacing w:val="-1"/>
                <w:sz w:val="24"/>
                <w:szCs w:val="24"/>
              </w:rPr>
              <w:t>В журнале событий должны храниться</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снятие и возобновление подачи напряжения</w:t>
            </w:r>
          </w:p>
        </w:tc>
      </w:tr>
      <w:tr w:rsidR="008A1836">
        <w:trPr>
          <w:trHeight w:hRule="exact" w:val="283"/>
          <w:jc w:val="center"/>
        </w:trPr>
        <w:tc>
          <w:tcPr>
            <w:tcW w:w="3307" w:type="dxa"/>
            <w:vMerge/>
            <w:tcBorders>
              <w:left w:val="single" w:sz="4" w:space="0" w:color="auto"/>
              <w:right w:val="single" w:sz="4" w:space="0" w:color="auto"/>
            </w:tcBorders>
            <w:shd w:val="clear" w:color="auto" w:fill="FFFFFF"/>
          </w:tcPr>
          <w:p w:rsidR="008A1836" w:rsidRDefault="008A1836">
            <w:pPr>
              <w:shd w:val="clear" w:color="auto" w:fill="FFFFFF"/>
              <w:ind w:left="34"/>
              <w:rPr>
                <w:spacing w:val="-1"/>
                <w:sz w:val="24"/>
                <w:szCs w:val="24"/>
              </w:rPr>
            </w:pP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факт и причина срабатывания размыкателя нагрузки</w:t>
            </w:r>
          </w:p>
        </w:tc>
      </w:tr>
      <w:tr w:rsidR="008A1836">
        <w:trPr>
          <w:trHeight w:hRule="exact" w:val="273"/>
          <w:jc w:val="center"/>
        </w:trPr>
        <w:tc>
          <w:tcPr>
            <w:tcW w:w="3307" w:type="dxa"/>
            <w:vMerge/>
            <w:tcBorders>
              <w:left w:val="single" w:sz="4" w:space="0" w:color="auto"/>
              <w:right w:val="single" w:sz="4" w:space="0" w:color="auto"/>
            </w:tcBorders>
            <w:shd w:val="clear" w:color="auto" w:fill="FFFFFF"/>
          </w:tcPr>
          <w:p w:rsidR="008A1836" w:rsidRDefault="008A1836">
            <w:pPr>
              <w:shd w:val="clear" w:color="auto" w:fill="FFFFFF"/>
              <w:ind w:left="34"/>
              <w:rPr>
                <w:spacing w:val="-1"/>
                <w:sz w:val="24"/>
                <w:szCs w:val="24"/>
              </w:rPr>
            </w:pP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факт включения нагрузки</w:t>
            </w:r>
          </w:p>
        </w:tc>
      </w:tr>
      <w:tr w:rsidR="008A1836">
        <w:trPr>
          <w:trHeight w:hRule="exact" w:val="277"/>
          <w:jc w:val="center"/>
        </w:trPr>
        <w:tc>
          <w:tcPr>
            <w:tcW w:w="3307" w:type="dxa"/>
            <w:vMerge/>
            <w:tcBorders>
              <w:left w:val="single" w:sz="4" w:space="0" w:color="auto"/>
              <w:right w:val="single" w:sz="4" w:space="0" w:color="auto"/>
            </w:tcBorders>
            <w:shd w:val="clear" w:color="auto" w:fill="FFFFFF"/>
          </w:tcPr>
          <w:p w:rsidR="008A1836" w:rsidRDefault="008A1836">
            <w:pPr>
              <w:shd w:val="clear" w:color="auto" w:fill="FFFFFF"/>
              <w:ind w:left="34"/>
              <w:rPr>
                <w:spacing w:val="-1"/>
                <w:sz w:val="24"/>
                <w:szCs w:val="24"/>
              </w:rPr>
            </w:pP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факт перепрограммирования тарифного расписания</w:t>
            </w:r>
          </w:p>
        </w:tc>
      </w:tr>
      <w:tr w:rsidR="008A1836">
        <w:trPr>
          <w:trHeight w:hRule="exact" w:val="578"/>
          <w:jc w:val="center"/>
        </w:trPr>
        <w:tc>
          <w:tcPr>
            <w:tcW w:w="3307" w:type="dxa"/>
            <w:vMerge/>
            <w:tcBorders>
              <w:left w:val="single" w:sz="4" w:space="0" w:color="auto"/>
              <w:right w:val="single" w:sz="4" w:space="0" w:color="auto"/>
            </w:tcBorders>
            <w:shd w:val="clear" w:color="auto" w:fill="FFFFFF"/>
          </w:tcPr>
          <w:p w:rsidR="008A1836" w:rsidRDefault="008A1836">
            <w:pPr>
              <w:shd w:val="clear" w:color="auto" w:fill="FFFFFF"/>
              <w:ind w:left="34"/>
              <w:rPr>
                <w:spacing w:val="-1"/>
                <w:sz w:val="24"/>
                <w:szCs w:val="24"/>
              </w:rPr>
            </w:pP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изменение значения максимальной мощности при ограничении энергопотребления</w:t>
            </w:r>
          </w:p>
        </w:tc>
      </w:tr>
      <w:tr w:rsidR="008A1836">
        <w:trPr>
          <w:trHeight w:hRule="exact" w:val="558"/>
          <w:jc w:val="center"/>
        </w:trPr>
        <w:tc>
          <w:tcPr>
            <w:tcW w:w="3307" w:type="dxa"/>
            <w:vMerge/>
            <w:tcBorders>
              <w:left w:val="single" w:sz="4" w:space="0" w:color="auto"/>
              <w:right w:val="single" w:sz="4" w:space="0" w:color="auto"/>
            </w:tcBorders>
            <w:shd w:val="clear" w:color="auto" w:fill="FFFFFF"/>
          </w:tcPr>
          <w:p w:rsidR="008A1836" w:rsidRDefault="008A1836">
            <w:pPr>
              <w:shd w:val="clear" w:color="auto" w:fill="FFFFFF"/>
              <w:ind w:left="34"/>
              <w:rPr>
                <w:spacing w:val="-1"/>
                <w:sz w:val="24"/>
                <w:szCs w:val="24"/>
              </w:rPr>
            </w:pP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значение максимальной мощности при формировании команды на отключение</w:t>
            </w:r>
          </w:p>
        </w:tc>
      </w:tr>
      <w:tr w:rsidR="008A1836">
        <w:trPr>
          <w:trHeight w:hRule="exact" w:val="566"/>
          <w:jc w:val="center"/>
        </w:trPr>
        <w:tc>
          <w:tcPr>
            <w:tcW w:w="3307" w:type="dxa"/>
            <w:vMerge/>
            <w:tcBorders>
              <w:left w:val="single" w:sz="4" w:space="0" w:color="auto"/>
              <w:right w:val="single" w:sz="4" w:space="0" w:color="auto"/>
            </w:tcBorders>
            <w:shd w:val="clear" w:color="auto" w:fill="FFFFFF"/>
          </w:tcPr>
          <w:p w:rsidR="008A1836" w:rsidRDefault="008A1836">
            <w:pPr>
              <w:shd w:val="clear" w:color="auto" w:fill="FFFFFF"/>
              <w:ind w:left="34"/>
              <w:rPr>
                <w:spacing w:val="-1"/>
                <w:sz w:val="24"/>
                <w:szCs w:val="24"/>
              </w:rPr>
            </w:pP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 xml:space="preserve">статусная информация о сбоях и ошибках в работе основных узлов </w:t>
            </w:r>
            <w:r>
              <w:rPr>
                <w:spacing w:val="-1"/>
                <w:sz w:val="24"/>
                <w:szCs w:val="24"/>
              </w:rPr>
              <w:t>прибор учета</w:t>
            </w:r>
          </w:p>
        </w:tc>
      </w:tr>
      <w:tr w:rsidR="008A1836">
        <w:trPr>
          <w:trHeight w:hRule="exact" w:val="291"/>
          <w:jc w:val="center"/>
        </w:trPr>
        <w:tc>
          <w:tcPr>
            <w:tcW w:w="3307" w:type="dxa"/>
            <w:vMerge/>
            <w:tcBorders>
              <w:left w:val="single" w:sz="4" w:space="0" w:color="auto"/>
              <w:right w:val="single" w:sz="4" w:space="0" w:color="auto"/>
            </w:tcBorders>
            <w:shd w:val="clear" w:color="auto" w:fill="FFFFFF"/>
          </w:tcPr>
          <w:p w:rsidR="008A1836" w:rsidRDefault="008A1836">
            <w:pPr>
              <w:shd w:val="clear" w:color="auto" w:fill="FFFFFF"/>
              <w:ind w:left="34"/>
              <w:rPr>
                <w:spacing w:val="-1"/>
                <w:sz w:val="24"/>
                <w:szCs w:val="24"/>
              </w:rPr>
            </w:pP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 xml:space="preserve">попытки хищения энергии (недоучета); </w:t>
            </w:r>
          </w:p>
        </w:tc>
      </w:tr>
      <w:tr w:rsidR="008A1836">
        <w:trPr>
          <w:trHeight w:hRule="exact" w:val="565"/>
          <w:jc w:val="center"/>
        </w:trPr>
        <w:tc>
          <w:tcPr>
            <w:tcW w:w="3307" w:type="dxa"/>
            <w:vMerge/>
            <w:tcBorders>
              <w:left w:val="single" w:sz="4" w:space="0" w:color="auto"/>
              <w:bottom w:val="single" w:sz="4" w:space="0" w:color="auto"/>
              <w:right w:val="single" w:sz="4" w:space="0" w:color="auto"/>
            </w:tcBorders>
            <w:shd w:val="clear" w:color="auto" w:fill="FFFFFF"/>
          </w:tcPr>
          <w:p w:rsidR="008A1836" w:rsidRDefault="008A1836">
            <w:pPr>
              <w:shd w:val="clear" w:color="auto" w:fill="FFFFFF"/>
              <w:ind w:left="34"/>
              <w:rPr>
                <w:spacing w:val="-1"/>
                <w:sz w:val="24"/>
                <w:szCs w:val="24"/>
              </w:rPr>
            </w:pP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rPr>
                <w:sz w:val="24"/>
                <w:szCs w:val="24"/>
              </w:rPr>
            </w:pPr>
            <w:r>
              <w:rPr>
                <w:sz w:val="24"/>
                <w:szCs w:val="24"/>
              </w:rPr>
              <w:t>попытки несанкционированного доступа, в том числе − при отсутствии питания</w:t>
            </w:r>
          </w:p>
        </w:tc>
      </w:tr>
      <w:tr w:rsidR="008A1836">
        <w:trPr>
          <w:trHeight w:hRule="exact" w:val="2489"/>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ind w:left="34"/>
              <w:rPr>
                <w:b/>
                <w:spacing w:val="-1"/>
                <w:sz w:val="24"/>
                <w:szCs w:val="24"/>
              </w:rPr>
            </w:pPr>
            <w:r>
              <w:rPr>
                <w:b/>
                <w:spacing w:val="-1"/>
                <w:sz w:val="24"/>
                <w:szCs w:val="24"/>
              </w:rPr>
              <w:t>Комплектность</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shd w:val="clear" w:color="auto" w:fill="FFFFFF"/>
              <w:tabs>
                <w:tab w:val="left" w:pos="600"/>
              </w:tabs>
              <w:jc w:val="both"/>
              <w:rPr>
                <w:sz w:val="24"/>
                <w:szCs w:val="24"/>
              </w:rPr>
            </w:pPr>
            <w:r>
              <w:rPr>
                <w:sz w:val="24"/>
                <w:szCs w:val="24"/>
              </w:rPr>
              <w:t xml:space="preserve">В комплекте с прибором учета электроэнергии должна быть поставлена </w:t>
            </w:r>
            <w:r>
              <w:rPr>
                <w:sz w:val="24"/>
                <w:szCs w:val="24"/>
                <w:lang w:val="en-US"/>
              </w:rPr>
              <w:t>GSM</w:t>
            </w:r>
            <w:r>
              <w:rPr>
                <w:sz w:val="24"/>
                <w:szCs w:val="24"/>
              </w:rPr>
              <w:t xml:space="preserve">-антенна. </w:t>
            </w:r>
          </w:p>
          <w:p w:rsidR="008A1836" w:rsidRDefault="00942A24">
            <w:pPr>
              <w:shd w:val="clear" w:color="auto" w:fill="FFFFFF"/>
              <w:tabs>
                <w:tab w:val="left" w:pos="600"/>
              </w:tabs>
              <w:jc w:val="both"/>
              <w:rPr>
                <w:sz w:val="24"/>
                <w:szCs w:val="24"/>
              </w:rPr>
            </w:pPr>
            <w:r>
              <w:rPr>
                <w:sz w:val="24"/>
                <w:szCs w:val="24"/>
              </w:rPr>
              <w:t xml:space="preserve">Антенна должна иметь разъем, совместимый с </w:t>
            </w:r>
            <w:r>
              <w:rPr>
                <w:sz w:val="24"/>
                <w:szCs w:val="24"/>
                <w:lang w:val="en-US"/>
              </w:rPr>
              <w:t>GSM</w:t>
            </w:r>
            <w:r>
              <w:rPr>
                <w:sz w:val="24"/>
                <w:szCs w:val="24"/>
              </w:rPr>
              <w:t xml:space="preserve">-модулем прибора учета э/э, длину кабеля не менее 3 м и магнитное крепление. </w:t>
            </w:r>
          </w:p>
          <w:p w:rsidR="008A1836" w:rsidRDefault="00942A24">
            <w:pPr>
              <w:shd w:val="clear" w:color="auto" w:fill="FFFFFF"/>
              <w:tabs>
                <w:tab w:val="left" w:pos="600"/>
              </w:tabs>
              <w:jc w:val="both"/>
              <w:rPr>
                <w:sz w:val="24"/>
                <w:szCs w:val="24"/>
              </w:rPr>
            </w:pPr>
            <w:r>
              <w:rPr>
                <w:sz w:val="24"/>
                <w:szCs w:val="24"/>
              </w:rPr>
              <w:t xml:space="preserve">Конструкция антенны: низкопрофильная герметичная антенны семейства «Шайба». </w:t>
            </w:r>
          </w:p>
          <w:p w:rsidR="008A1836" w:rsidRDefault="00942A24">
            <w:pPr>
              <w:shd w:val="clear" w:color="auto" w:fill="FFFFFF"/>
              <w:tabs>
                <w:tab w:val="left" w:pos="600"/>
              </w:tabs>
              <w:jc w:val="both"/>
              <w:rPr>
                <w:sz w:val="24"/>
                <w:szCs w:val="24"/>
              </w:rPr>
            </w:pPr>
            <w:r>
              <w:rPr>
                <w:sz w:val="24"/>
                <w:szCs w:val="24"/>
              </w:rPr>
              <w:t>Антенна должна быть вынесена за пределы шкафа и закреплена на нем.</w:t>
            </w:r>
          </w:p>
        </w:tc>
      </w:tr>
      <w:tr w:rsidR="008A1836">
        <w:trPr>
          <w:trHeight w:hRule="exact" w:val="377"/>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vAlign w:val="center"/>
          </w:tcPr>
          <w:p w:rsidR="008A1836" w:rsidRDefault="00942A24">
            <w:pPr>
              <w:rPr>
                <w:sz w:val="24"/>
                <w:szCs w:val="24"/>
              </w:rPr>
            </w:pPr>
            <w:r>
              <w:rPr>
                <w:sz w:val="24"/>
                <w:szCs w:val="24"/>
              </w:rPr>
              <w:t xml:space="preserve">Тип АСУЭ филиала </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A1836" w:rsidRDefault="00942A24">
            <w:pPr>
              <w:rPr>
                <w:sz w:val="24"/>
                <w:szCs w:val="24"/>
              </w:rPr>
            </w:pPr>
            <w:r>
              <w:rPr>
                <w:sz w:val="24"/>
                <w:szCs w:val="24"/>
              </w:rPr>
              <w:t xml:space="preserve">ПО «Пирамида-сети» </w:t>
            </w: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p w:rsidR="008A1836" w:rsidRDefault="008A1836">
            <w:pPr>
              <w:rPr>
                <w:sz w:val="24"/>
                <w:szCs w:val="24"/>
              </w:rPr>
            </w:pPr>
          </w:p>
        </w:tc>
      </w:tr>
    </w:tbl>
    <w:p w:rsidR="008A1836" w:rsidRDefault="00942A24">
      <w:pPr>
        <w:pStyle w:val="af4"/>
        <w:tabs>
          <w:tab w:val="left" w:pos="851"/>
        </w:tabs>
        <w:ind w:left="1560" w:hanging="709"/>
        <w:jc w:val="both"/>
      </w:pPr>
      <w:r>
        <w:t>4.5.14 Основные требования к проектируемым УСПД (устройства сбора и передачи    данных):</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61"/>
        <w:gridCol w:w="6078"/>
      </w:tblGrid>
      <w:tr w:rsidR="008A1836">
        <w:trPr>
          <w:cantSplit/>
          <w:jc w:val="center"/>
        </w:trPr>
        <w:tc>
          <w:tcPr>
            <w:tcW w:w="3561" w:type="dxa"/>
            <w:tcBorders>
              <w:bottom w:val="single" w:sz="4" w:space="0" w:color="auto"/>
            </w:tcBorders>
            <w:vAlign w:val="center"/>
          </w:tcPr>
          <w:p w:rsidR="008A1836" w:rsidRDefault="00942A24">
            <w:pPr>
              <w:jc w:val="center"/>
              <w:rPr>
                <w:sz w:val="24"/>
                <w:szCs w:val="24"/>
              </w:rPr>
            </w:pPr>
            <w:r>
              <w:rPr>
                <w:sz w:val="24"/>
                <w:szCs w:val="24"/>
              </w:rPr>
              <w:t>Наименование</w:t>
            </w:r>
          </w:p>
        </w:tc>
        <w:tc>
          <w:tcPr>
            <w:tcW w:w="6078" w:type="dxa"/>
            <w:vAlign w:val="center"/>
          </w:tcPr>
          <w:p w:rsidR="008A1836" w:rsidRDefault="00942A24">
            <w:pPr>
              <w:jc w:val="center"/>
              <w:rPr>
                <w:sz w:val="24"/>
                <w:szCs w:val="24"/>
              </w:rPr>
            </w:pPr>
            <w:r>
              <w:rPr>
                <w:sz w:val="24"/>
                <w:szCs w:val="24"/>
              </w:rPr>
              <w:t>Параметры</w:t>
            </w:r>
          </w:p>
        </w:tc>
      </w:tr>
      <w:tr w:rsidR="008A1836">
        <w:trPr>
          <w:cantSplit/>
          <w:jc w:val="center"/>
        </w:trPr>
        <w:tc>
          <w:tcPr>
            <w:tcW w:w="3561" w:type="dxa"/>
            <w:tcBorders>
              <w:bottom w:val="single" w:sz="4" w:space="0" w:color="auto"/>
            </w:tcBorders>
            <w:vAlign w:val="center"/>
          </w:tcPr>
          <w:p w:rsidR="008A1836" w:rsidRDefault="00942A24">
            <w:pPr>
              <w:rPr>
                <w:color w:val="000000"/>
                <w:sz w:val="24"/>
                <w:szCs w:val="24"/>
              </w:rPr>
            </w:pPr>
            <w:r>
              <w:rPr>
                <w:color w:val="000000"/>
                <w:sz w:val="24"/>
                <w:szCs w:val="24"/>
              </w:rPr>
              <w:t>Передача данных – дальняя связь</w:t>
            </w:r>
          </w:p>
        </w:tc>
        <w:tc>
          <w:tcPr>
            <w:tcW w:w="6078" w:type="dxa"/>
            <w:vAlign w:val="center"/>
          </w:tcPr>
          <w:p w:rsidR="008A1836" w:rsidRDefault="00942A24">
            <w:pPr>
              <w:rPr>
                <w:color w:val="000000"/>
                <w:sz w:val="24"/>
                <w:szCs w:val="24"/>
              </w:rPr>
            </w:pPr>
            <w:r>
              <w:rPr>
                <w:color w:val="000000"/>
                <w:sz w:val="24"/>
                <w:szCs w:val="24"/>
              </w:rPr>
              <w:t xml:space="preserve">От УСПД по сети </w:t>
            </w:r>
            <w:r>
              <w:rPr>
                <w:color w:val="000000"/>
                <w:sz w:val="24"/>
                <w:szCs w:val="24"/>
                <w:lang w:val="en-US"/>
              </w:rPr>
              <w:t>GSM</w:t>
            </w:r>
            <w:r>
              <w:rPr>
                <w:color w:val="000000"/>
                <w:sz w:val="24"/>
                <w:szCs w:val="24"/>
              </w:rPr>
              <w:t xml:space="preserve"> в протоколе ГОСТ Р МЭК-</w:t>
            </w:r>
            <w:r>
              <w:rPr>
                <w:bCs/>
                <w:sz w:val="24"/>
                <w:szCs w:val="24"/>
              </w:rPr>
              <w:t>60870-5-104</w:t>
            </w:r>
          </w:p>
        </w:tc>
      </w:tr>
      <w:tr w:rsidR="008A1836">
        <w:trPr>
          <w:cantSplit/>
          <w:jc w:val="center"/>
        </w:trPr>
        <w:tc>
          <w:tcPr>
            <w:tcW w:w="3561" w:type="dxa"/>
            <w:tcBorders>
              <w:bottom w:val="single" w:sz="4" w:space="0" w:color="auto"/>
            </w:tcBorders>
            <w:vAlign w:val="center"/>
          </w:tcPr>
          <w:p w:rsidR="008A1836" w:rsidRDefault="00942A24">
            <w:pPr>
              <w:rPr>
                <w:color w:val="000000"/>
                <w:sz w:val="24"/>
                <w:szCs w:val="24"/>
              </w:rPr>
            </w:pPr>
            <w:r>
              <w:rPr>
                <w:color w:val="000000"/>
                <w:sz w:val="24"/>
                <w:szCs w:val="24"/>
              </w:rPr>
              <w:t>Количество контролируемых индикаторов</w:t>
            </w:r>
          </w:p>
        </w:tc>
        <w:tc>
          <w:tcPr>
            <w:tcW w:w="6078" w:type="dxa"/>
            <w:vAlign w:val="center"/>
          </w:tcPr>
          <w:p w:rsidR="008A1836" w:rsidRDefault="00942A24">
            <w:pPr>
              <w:rPr>
                <w:color w:val="000000"/>
                <w:sz w:val="24"/>
                <w:szCs w:val="24"/>
              </w:rPr>
            </w:pPr>
            <w:r>
              <w:rPr>
                <w:color w:val="000000"/>
                <w:sz w:val="24"/>
                <w:szCs w:val="24"/>
              </w:rPr>
              <w:t>До 9 штук</w:t>
            </w:r>
          </w:p>
        </w:tc>
      </w:tr>
      <w:tr w:rsidR="008A1836">
        <w:trPr>
          <w:cantSplit/>
          <w:jc w:val="center"/>
        </w:trPr>
        <w:tc>
          <w:tcPr>
            <w:tcW w:w="3561" w:type="dxa"/>
            <w:tcBorders>
              <w:bottom w:val="single" w:sz="4" w:space="0" w:color="auto"/>
            </w:tcBorders>
            <w:vAlign w:val="center"/>
          </w:tcPr>
          <w:p w:rsidR="008A1836" w:rsidRDefault="00942A24">
            <w:pPr>
              <w:rPr>
                <w:color w:val="000000"/>
                <w:sz w:val="24"/>
                <w:szCs w:val="24"/>
              </w:rPr>
            </w:pPr>
            <w:r>
              <w:rPr>
                <w:color w:val="000000"/>
                <w:sz w:val="24"/>
                <w:szCs w:val="24"/>
              </w:rPr>
              <w:t>Диапазон рабочих температур</w:t>
            </w:r>
          </w:p>
        </w:tc>
        <w:tc>
          <w:tcPr>
            <w:tcW w:w="6078" w:type="dxa"/>
            <w:vAlign w:val="center"/>
          </w:tcPr>
          <w:p w:rsidR="008A1836" w:rsidRDefault="00942A24">
            <w:pPr>
              <w:rPr>
                <w:color w:val="000000"/>
                <w:sz w:val="24"/>
                <w:szCs w:val="24"/>
              </w:rPr>
            </w:pPr>
            <w:r>
              <w:rPr>
                <w:color w:val="000000"/>
                <w:sz w:val="24"/>
                <w:szCs w:val="24"/>
              </w:rPr>
              <w:t>От -40˚С до +70˚C</w:t>
            </w:r>
          </w:p>
        </w:tc>
      </w:tr>
      <w:tr w:rsidR="008A1836">
        <w:trPr>
          <w:cantSplit/>
          <w:jc w:val="center"/>
        </w:trPr>
        <w:tc>
          <w:tcPr>
            <w:tcW w:w="3561" w:type="dxa"/>
            <w:vAlign w:val="center"/>
          </w:tcPr>
          <w:p w:rsidR="008A1836" w:rsidRDefault="00942A24">
            <w:pPr>
              <w:rPr>
                <w:color w:val="000000"/>
                <w:sz w:val="24"/>
                <w:szCs w:val="24"/>
              </w:rPr>
            </w:pPr>
            <w:r>
              <w:rPr>
                <w:color w:val="000000"/>
                <w:sz w:val="24"/>
                <w:szCs w:val="24"/>
              </w:rPr>
              <w:t>Антенна</w:t>
            </w:r>
          </w:p>
        </w:tc>
        <w:tc>
          <w:tcPr>
            <w:tcW w:w="6078" w:type="dxa"/>
            <w:vAlign w:val="center"/>
          </w:tcPr>
          <w:p w:rsidR="008A1836" w:rsidRDefault="00942A24">
            <w:pPr>
              <w:widowControl/>
              <w:numPr>
                <w:ilvl w:val="0"/>
                <w:numId w:val="61"/>
              </w:numPr>
              <w:ind w:left="34" w:firstLine="0"/>
              <w:contextualSpacing/>
              <w:rPr>
                <w:color w:val="000000"/>
                <w:sz w:val="24"/>
                <w:szCs w:val="24"/>
              </w:rPr>
            </w:pPr>
            <w:r>
              <w:rPr>
                <w:color w:val="000000"/>
                <w:sz w:val="24"/>
                <w:szCs w:val="24"/>
              </w:rPr>
              <w:t>Выносная RF антенна;</w:t>
            </w:r>
          </w:p>
          <w:p w:rsidR="008A1836" w:rsidRDefault="00942A24">
            <w:pPr>
              <w:widowControl/>
              <w:numPr>
                <w:ilvl w:val="0"/>
                <w:numId w:val="61"/>
              </w:numPr>
              <w:ind w:left="34" w:firstLine="0"/>
              <w:contextualSpacing/>
              <w:rPr>
                <w:color w:val="000000"/>
                <w:sz w:val="24"/>
                <w:szCs w:val="24"/>
              </w:rPr>
            </w:pPr>
            <w:r>
              <w:rPr>
                <w:color w:val="000000"/>
                <w:sz w:val="24"/>
                <w:szCs w:val="24"/>
              </w:rPr>
              <w:t>Выносная GSM антенна с коэффициентом усиления 10 дБ</w:t>
            </w:r>
          </w:p>
        </w:tc>
      </w:tr>
      <w:tr w:rsidR="008A1836">
        <w:trPr>
          <w:cantSplit/>
          <w:jc w:val="center"/>
        </w:trPr>
        <w:tc>
          <w:tcPr>
            <w:tcW w:w="9639" w:type="dxa"/>
            <w:gridSpan w:val="2"/>
            <w:tcBorders>
              <w:bottom w:val="single" w:sz="4" w:space="0" w:color="auto"/>
            </w:tcBorders>
            <w:vAlign w:val="center"/>
          </w:tcPr>
          <w:p w:rsidR="008A1836" w:rsidRDefault="00942A24">
            <w:pPr>
              <w:contextualSpacing/>
              <w:rPr>
                <w:color w:val="000000"/>
                <w:sz w:val="24"/>
                <w:szCs w:val="24"/>
              </w:rPr>
            </w:pPr>
            <w:r>
              <w:rPr>
                <w:color w:val="000000"/>
                <w:sz w:val="24"/>
                <w:szCs w:val="24"/>
              </w:rPr>
              <w:t>Поддержка типа УСПД в ИВК «Пирамида-Сети»</w:t>
            </w:r>
          </w:p>
        </w:tc>
      </w:tr>
    </w:tbl>
    <w:p w:rsidR="008A1836" w:rsidRDefault="00942A24">
      <w:pPr>
        <w:ind w:firstLine="621"/>
        <w:jc w:val="both"/>
        <w:rPr>
          <w:bCs/>
          <w:sz w:val="24"/>
          <w:szCs w:val="24"/>
        </w:rPr>
      </w:pPr>
      <w:r>
        <w:rPr>
          <w:color w:val="000000"/>
          <w:sz w:val="24"/>
          <w:szCs w:val="24"/>
        </w:rPr>
        <w:t xml:space="preserve">Связь блоков УСПД с верхним уровнем осуществляется по сети </w:t>
      </w:r>
      <w:r>
        <w:rPr>
          <w:color w:val="000000"/>
          <w:sz w:val="24"/>
          <w:szCs w:val="24"/>
          <w:lang w:val="en-US"/>
        </w:rPr>
        <w:t>GSM</w:t>
      </w:r>
      <w:r>
        <w:rPr>
          <w:color w:val="000000"/>
          <w:sz w:val="24"/>
          <w:szCs w:val="24"/>
        </w:rPr>
        <w:t xml:space="preserve"> в протоколе ГОСТ Р МЭК-</w:t>
      </w:r>
      <w:r>
        <w:rPr>
          <w:bCs/>
          <w:sz w:val="24"/>
          <w:szCs w:val="24"/>
        </w:rPr>
        <w:t xml:space="preserve">60870-5-104 для этих целей в УСПД используется </w:t>
      </w:r>
      <w:r>
        <w:rPr>
          <w:bCs/>
          <w:sz w:val="24"/>
          <w:szCs w:val="24"/>
          <w:lang w:val="en-US"/>
        </w:rPr>
        <w:t>GSM</w:t>
      </w:r>
      <w:r>
        <w:rPr>
          <w:bCs/>
          <w:sz w:val="24"/>
          <w:szCs w:val="24"/>
        </w:rPr>
        <w:t xml:space="preserve"> модем. Устройство должно поддерживать возможность задания </w:t>
      </w:r>
      <w:r>
        <w:rPr>
          <w:bCs/>
          <w:sz w:val="24"/>
          <w:szCs w:val="24"/>
          <w:lang w:val="en-US"/>
        </w:rPr>
        <w:t>APN</w:t>
      </w:r>
      <w:r>
        <w:rPr>
          <w:bCs/>
          <w:sz w:val="24"/>
          <w:szCs w:val="24"/>
        </w:rPr>
        <w:t>.</w:t>
      </w:r>
    </w:p>
    <w:p w:rsidR="008A1836" w:rsidRDefault="00942A24">
      <w:pPr>
        <w:ind w:firstLine="621"/>
        <w:jc w:val="both"/>
        <w:rPr>
          <w:bCs/>
          <w:sz w:val="24"/>
          <w:szCs w:val="24"/>
        </w:rPr>
      </w:pPr>
      <w:r>
        <w:rPr>
          <w:bCs/>
          <w:sz w:val="24"/>
          <w:szCs w:val="24"/>
        </w:rPr>
        <w:t xml:space="preserve">Устройство должно поддерживать точность хода встроенных часов не хуже ±5,0 </w:t>
      </w:r>
      <w:r>
        <w:rPr>
          <w:bCs/>
          <w:sz w:val="24"/>
          <w:szCs w:val="24"/>
          <w:lang w:val="en-US"/>
        </w:rPr>
        <w:t>c</w:t>
      </w:r>
      <w:r>
        <w:rPr>
          <w:bCs/>
          <w:sz w:val="24"/>
          <w:szCs w:val="24"/>
        </w:rPr>
        <w:t>/сут.. в диапазоне рабочих температур, а также обеспечивать возможность приёма сигналов синхронизации времени от верхнего уровня.</w:t>
      </w:r>
    </w:p>
    <w:p w:rsidR="008A1836" w:rsidRDefault="00942A24">
      <w:pPr>
        <w:ind w:firstLine="621"/>
        <w:jc w:val="both"/>
        <w:rPr>
          <w:bCs/>
          <w:sz w:val="24"/>
          <w:szCs w:val="24"/>
        </w:rPr>
      </w:pPr>
      <w:r>
        <w:rPr>
          <w:bCs/>
          <w:sz w:val="24"/>
          <w:szCs w:val="24"/>
        </w:rPr>
        <w:t>Устройство должно передавать сигналы в ЦППС ЭНТЭК-1000 согласно карты адресов Приложениу 2 для КТП – для обеспечения совместимости с уже установленными объектами в филиале. Отсутствующие физически сигналы из карт адресов удаляются с сохранением адресации последующих. Список телепараметров должен быть приведен в проекте.</w:t>
      </w:r>
    </w:p>
    <w:p w:rsidR="008A1836" w:rsidRDefault="00942A24">
      <w:pPr>
        <w:ind w:firstLine="993"/>
        <w:rPr>
          <w:color w:val="000000" w:themeColor="text1"/>
          <w:sz w:val="24"/>
          <w:szCs w:val="24"/>
        </w:rPr>
      </w:pPr>
      <w:r>
        <w:rPr>
          <w:color w:val="000000" w:themeColor="text1"/>
          <w:sz w:val="24"/>
          <w:szCs w:val="24"/>
        </w:rPr>
        <w:t>4.5.15.Требование к каналам связи.</w:t>
      </w:r>
    </w:p>
    <w:p w:rsidR="008A1836" w:rsidRDefault="00942A24">
      <w:pPr>
        <w:ind w:firstLine="567"/>
        <w:jc w:val="both"/>
        <w:rPr>
          <w:color w:val="000000" w:themeColor="text1"/>
          <w:sz w:val="24"/>
          <w:szCs w:val="24"/>
        </w:rPr>
      </w:pPr>
      <w:r>
        <w:rPr>
          <w:color w:val="000000" w:themeColor="text1"/>
          <w:sz w:val="24"/>
          <w:szCs w:val="24"/>
        </w:rPr>
        <w:t xml:space="preserve"> - предусмотреть организацию защиты канала связи для передачи информации с РП до ПО «Пирамида-сети». Оборудование связи должно обеспечивать   передачу данных по сетям сотовой связи. Поддержка стандартов и радиодиапазонов 2</w:t>
      </w:r>
      <w:r>
        <w:rPr>
          <w:color w:val="000000" w:themeColor="text1"/>
          <w:sz w:val="24"/>
          <w:szCs w:val="24"/>
          <w:lang w:val="en-US"/>
        </w:rPr>
        <w:t>G</w:t>
      </w:r>
      <w:r>
        <w:rPr>
          <w:color w:val="000000" w:themeColor="text1"/>
          <w:sz w:val="24"/>
          <w:szCs w:val="24"/>
        </w:rPr>
        <w:t>/3</w:t>
      </w:r>
      <w:r>
        <w:rPr>
          <w:color w:val="000000" w:themeColor="text1"/>
          <w:sz w:val="24"/>
          <w:szCs w:val="24"/>
          <w:lang w:val="en-US"/>
        </w:rPr>
        <w:t>G</w:t>
      </w:r>
      <w:r>
        <w:rPr>
          <w:color w:val="000000" w:themeColor="text1"/>
          <w:sz w:val="24"/>
          <w:szCs w:val="24"/>
        </w:rPr>
        <w:t>/4</w:t>
      </w:r>
      <w:r>
        <w:rPr>
          <w:color w:val="000000" w:themeColor="text1"/>
          <w:sz w:val="24"/>
          <w:szCs w:val="24"/>
          <w:lang w:val="en-US"/>
        </w:rPr>
        <w:t>G</w:t>
      </w:r>
      <w:r>
        <w:rPr>
          <w:color w:val="000000" w:themeColor="text1"/>
          <w:sz w:val="24"/>
          <w:szCs w:val="24"/>
        </w:rPr>
        <w:t xml:space="preserve">. Возможность применение двух SIM-карт для организации резервирования связи. </w:t>
      </w:r>
      <w:r>
        <w:rPr>
          <w:color w:val="000000" w:themeColor="text1"/>
          <w:sz w:val="24"/>
          <w:szCs w:val="24"/>
          <w:shd w:val="clear" w:color="auto" w:fill="FFFFFF"/>
        </w:rPr>
        <w:t xml:space="preserve">Поддержка туннелей GRE, PPTP, EoIP, IPSec, OpenVPN, DMVPN/NHRP, L2TPv2/v3 для обеспечения защищенности передаваемых данных. Возможность подключения антенны </w:t>
      </w:r>
      <w:r>
        <w:rPr>
          <w:color w:val="000000" w:themeColor="text1"/>
          <w:sz w:val="24"/>
          <w:szCs w:val="24"/>
          <w:shd w:val="clear" w:color="auto" w:fill="FFFFFF"/>
          <w:lang w:val="en-US"/>
        </w:rPr>
        <w:t>GSM</w:t>
      </w:r>
      <w:r>
        <w:rPr>
          <w:color w:val="000000" w:themeColor="text1"/>
          <w:sz w:val="24"/>
          <w:szCs w:val="24"/>
          <w:shd w:val="clear" w:color="auto" w:fill="FFFFFF"/>
        </w:rPr>
        <w:t xml:space="preserve">. </w:t>
      </w:r>
      <w:r>
        <w:rPr>
          <w:color w:val="000000" w:themeColor="text1"/>
          <w:sz w:val="24"/>
          <w:szCs w:val="24"/>
        </w:rPr>
        <w:t xml:space="preserve">Антенну предусмотреть направленную с коэффициентом усиления не менее 10дБ. </w:t>
      </w:r>
      <w:r>
        <w:rPr>
          <w:color w:val="000000" w:themeColor="text1"/>
          <w:sz w:val="24"/>
          <w:szCs w:val="24"/>
          <w:shd w:val="clear" w:color="auto" w:fill="FFFFFF"/>
        </w:rPr>
        <w:t>Широкий диапазон рабочих температур (–40…+65°C) позволяющий использовать устройства в различных климатических условиях.</w:t>
      </w:r>
      <w:r>
        <w:rPr>
          <w:color w:val="000000" w:themeColor="text1"/>
          <w:sz w:val="24"/>
          <w:szCs w:val="24"/>
        </w:rPr>
        <w:t xml:space="preserve"> На этапе ППО определить мощность сигнала операторов сотовой связи в точке установки оборудования. Измерения указать в сравнительной таблице. При наличии требования реализации телеуправления на КТП/СТП, каналы связи подключать через оборудование межсетевого экранирования;</w:t>
      </w:r>
    </w:p>
    <w:p w:rsidR="008A1836" w:rsidRDefault="00942A24">
      <w:pPr>
        <w:ind w:firstLine="567"/>
        <w:jc w:val="both"/>
        <w:rPr>
          <w:color w:val="000000" w:themeColor="text1"/>
          <w:sz w:val="24"/>
          <w:szCs w:val="24"/>
        </w:rPr>
      </w:pPr>
      <w:r>
        <w:rPr>
          <w:color w:val="000000" w:themeColor="text1"/>
          <w:sz w:val="24"/>
          <w:szCs w:val="24"/>
        </w:rPr>
        <w:t>- при выборе контроллера предпочтение нужно отдать оборудованию с функцией перезапуска по расписанию. Контроллер должен иметь возможность удаленного конфигурирования.</w:t>
      </w:r>
    </w:p>
    <w:p w:rsidR="008A1836" w:rsidRDefault="00942A24">
      <w:pPr>
        <w:ind w:firstLine="567"/>
        <w:jc w:val="both"/>
        <w:rPr>
          <w:color w:val="000000" w:themeColor="text1"/>
          <w:sz w:val="24"/>
          <w:szCs w:val="24"/>
        </w:rPr>
      </w:pPr>
      <w:r>
        <w:rPr>
          <w:color w:val="000000" w:themeColor="text1"/>
          <w:sz w:val="24"/>
          <w:szCs w:val="24"/>
        </w:rPr>
        <w:t>При ПНР после настройки оборудования специалист, производивший настройку, должен связаться с сотрудником ОЭАСД или участка:</w:t>
      </w:r>
    </w:p>
    <w:p w:rsidR="008A1836" w:rsidRDefault="00942A24">
      <w:pPr>
        <w:ind w:firstLine="567"/>
        <w:jc w:val="both"/>
        <w:rPr>
          <w:color w:val="000000" w:themeColor="text1"/>
          <w:sz w:val="24"/>
          <w:szCs w:val="24"/>
        </w:rPr>
      </w:pPr>
      <w:r>
        <w:rPr>
          <w:color w:val="000000" w:themeColor="text1"/>
          <w:sz w:val="24"/>
          <w:szCs w:val="24"/>
        </w:rPr>
        <w:t>-  подтвердить факт работы канала связи по двум операторам связи;</w:t>
      </w:r>
    </w:p>
    <w:p w:rsidR="008A1836" w:rsidRDefault="00942A24">
      <w:pPr>
        <w:ind w:firstLine="567"/>
        <w:jc w:val="both"/>
        <w:rPr>
          <w:color w:val="000000" w:themeColor="text1"/>
          <w:sz w:val="24"/>
          <w:szCs w:val="24"/>
        </w:rPr>
      </w:pPr>
      <w:r>
        <w:rPr>
          <w:color w:val="000000" w:themeColor="text1"/>
          <w:sz w:val="24"/>
          <w:szCs w:val="24"/>
        </w:rPr>
        <w:t>-  подтвердить передачу телеметрии в ЦППС ЭНТЕК-1000;</w:t>
      </w:r>
    </w:p>
    <w:p w:rsidR="008A1836" w:rsidRDefault="00942A24">
      <w:pPr>
        <w:ind w:firstLine="567"/>
        <w:jc w:val="both"/>
        <w:rPr>
          <w:color w:val="000000" w:themeColor="text1"/>
          <w:sz w:val="24"/>
          <w:szCs w:val="24"/>
        </w:rPr>
      </w:pPr>
      <w:r>
        <w:rPr>
          <w:color w:val="000000" w:themeColor="text1"/>
          <w:sz w:val="24"/>
          <w:szCs w:val="24"/>
        </w:rPr>
        <w:t>-  проверить работу системы резервирования питания путем отключения внешнего питания;</w:t>
      </w:r>
    </w:p>
    <w:p w:rsidR="008A1836" w:rsidRDefault="00942A24">
      <w:pPr>
        <w:ind w:firstLine="567"/>
        <w:jc w:val="both"/>
        <w:rPr>
          <w:color w:val="000000" w:themeColor="text1"/>
          <w:sz w:val="24"/>
          <w:szCs w:val="24"/>
        </w:rPr>
      </w:pPr>
      <w:r>
        <w:rPr>
          <w:color w:val="000000" w:themeColor="text1"/>
          <w:sz w:val="24"/>
          <w:szCs w:val="24"/>
        </w:rPr>
        <w:t>-  проверить датчик двери шкафа (при наличии);</w:t>
      </w:r>
    </w:p>
    <w:p w:rsidR="008A1836" w:rsidRDefault="00942A24">
      <w:pPr>
        <w:ind w:firstLine="567"/>
        <w:jc w:val="both"/>
        <w:rPr>
          <w:sz w:val="24"/>
          <w:szCs w:val="24"/>
        </w:rPr>
      </w:pPr>
      <w:r>
        <w:rPr>
          <w:color w:val="000000" w:themeColor="text1"/>
          <w:sz w:val="24"/>
          <w:szCs w:val="24"/>
        </w:rPr>
        <w:t xml:space="preserve">-  подтвердить уровень приема сигнала </w:t>
      </w:r>
      <w:r>
        <w:rPr>
          <w:color w:val="000000" w:themeColor="text1"/>
          <w:sz w:val="24"/>
          <w:szCs w:val="24"/>
          <w:lang w:val="en-US"/>
        </w:rPr>
        <w:t>GSM</w:t>
      </w:r>
      <w:r>
        <w:rPr>
          <w:color w:val="000000" w:themeColor="text1"/>
          <w:sz w:val="24"/>
          <w:szCs w:val="24"/>
        </w:rPr>
        <w:t xml:space="preserve"> не ниже требуемого.</w:t>
      </w:r>
    </w:p>
    <w:p w:rsidR="008A1836" w:rsidRDefault="008A1836">
      <w:pPr>
        <w:pStyle w:val="af4"/>
        <w:tabs>
          <w:tab w:val="left" w:pos="720"/>
          <w:tab w:val="left" w:pos="993"/>
        </w:tabs>
        <w:ind w:left="2127" w:hanging="1276"/>
        <w:jc w:val="both"/>
        <w:rPr>
          <w:bCs/>
          <w:iCs/>
          <w:szCs w:val="26"/>
        </w:rPr>
      </w:pPr>
    </w:p>
    <w:p w:rsidR="008A1836" w:rsidRDefault="00942A24">
      <w:pPr>
        <w:pStyle w:val="af4"/>
        <w:tabs>
          <w:tab w:val="left" w:pos="993"/>
        </w:tabs>
        <w:ind w:left="0" w:firstLine="709"/>
        <w:jc w:val="both"/>
        <w:rPr>
          <w:b/>
        </w:rPr>
      </w:pPr>
      <w:r>
        <w:rPr>
          <w:bCs/>
          <w:shd w:val="clear" w:color="auto" w:fill="FFFFFF"/>
        </w:rPr>
        <w:tab/>
      </w:r>
      <w:r w:rsidR="00FD11C7">
        <w:rPr>
          <w:bCs/>
          <w:shd w:val="clear" w:color="auto" w:fill="FFFFFF"/>
        </w:rPr>
        <w:t xml:space="preserve">5. </w:t>
      </w:r>
      <w:r>
        <w:rPr>
          <w:b/>
        </w:rPr>
        <w:t>Требования к проведению СМР и ПНР</w:t>
      </w:r>
    </w:p>
    <w:p w:rsidR="008A1836" w:rsidRDefault="00942A24" w:rsidP="00FD11C7">
      <w:pPr>
        <w:pStyle w:val="af4"/>
        <w:numPr>
          <w:ilvl w:val="1"/>
          <w:numId w:val="69"/>
        </w:numPr>
        <w:tabs>
          <w:tab w:val="left" w:pos="993"/>
          <w:tab w:val="left" w:pos="1134"/>
        </w:tabs>
        <w:spacing w:after="0"/>
        <w:jc w:val="both"/>
        <w:rPr>
          <w:bCs/>
          <w:iCs/>
        </w:rPr>
      </w:pPr>
      <w:r>
        <w:rPr>
          <w:bCs/>
          <w:iCs/>
        </w:rPr>
        <w:t>Последовательность проведения работ:</w:t>
      </w:r>
    </w:p>
    <w:p w:rsidR="008A1836" w:rsidRDefault="00942A24">
      <w:pPr>
        <w:pStyle w:val="af4"/>
        <w:numPr>
          <w:ilvl w:val="0"/>
          <w:numId w:val="49"/>
        </w:numPr>
        <w:tabs>
          <w:tab w:val="left" w:pos="993"/>
        </w:tabs>
        <w:spacing w:after="0"/>
        <w:ind w:left="0" w:firstLine="709"/>
        <w:jc w:val="both"/>
        <w:rPr>
          <w:bCs/>
          <w:iCs/>
        </w:rPr>
      </w:pPr>
      <w:r>
        <w:rPr>
          <w:bCs/>
          <w:iCs/>
        </w:rPr>
        <w:t>Подготовительные работы и поставка оборудования;</w:t>
      </w:r>
    </w:p>
    <w:p w:rsidR="008A1836" w:rsidRDefault="00942A24">
      <w:pPr>
        <w:pStyle w:val="af4"/>
        <w:numPr>
          <w:ilvl w:val="0"/>
          <w:numId w:val="49"/>
        </w:numPr>
        <w:tabs>
          <w:tab w:val="left" w:pos="993"/>
        </w:tabs>
        <w:spacing w:after="0"/>
        <w:ind w:left="0" w:firstLine="709"/>
        <w:jc w:val="both"/>
        <w:rPr>
          <w:bCs/>
          <w:iCs/>
        </w:rPr>
      </w:pPr>
      <w:r>
        <w:rPr>
          <w:bCs/>
          <w:iCs/>
        </w:rPr>
        <w:t>Работы по выносу в натуру и геодезическая разбивка сооружений;</w:t>
      </w:r>
    </w:p>
    <w:p w:rsidR="008A1836" w:rsidRDefault="00942A24">
      <w:pPr>
        <w:pStyle w:val="af4"/>
        <w:numPr>
          <w:ilvl w:val="0"/>
          <w:numId w:val="49"/>
        </w:numPr>
        <w:tabs>
          <w:tab w:val="left" w:pos="993"/>
        </w:tabs>
        <w:spacing w:after="0"/>
        <w:ind w:left="0" w:firstLine="709"/>
        <w:jc w:val="both"/>
        <w:rPr>
          <w:bCs/>
          <w:iCs/>
        </w:rPr>
      </w:pPr>
      <w:r>
        <w:rPr>
          <w:bCs/>
          <w:iCs/>
        </w:rPr>
        <w:t>Проведение СМР (при необходимости, в соответствии с проектом, на данном этапе произвести комплекс работ по восстановление прилегающей территории до первоначального состояния).</w:t>
      </w:r>
    </w:p>
    <w:p w:rsidR="008A1836" w:rsidRDefault="00942A24">
      <w:pPr>
        <w:pStyle w:val="af4"/>
        <w:numPr>
          <w:ilvl w:val="0"/>
          <w:numId w:val="49"/>
        </w:numPr>
        <w:tabs>
          <w:tab w:val="left" w:pos="993"/>
        </w:tabs>
        <w:spacing w:after="0"/>
        <w:ind w:left="0" w:firstLine="709"/>
        <w:jc w:val="both"/>
        <w:rPr>
          <w:bCs/>
          <w:iCs/>
        </w:rPr>
      </w:pPr>
      <w:r>
        <w:rPr>
          <w:bCs/>
          <w:iCs/>
        </w:rPr>
        <w:t>Проведение ПНР, в том числе актуализация (при необходимости, в соответствии с проектом) однолинейных схем 6-10 кВ РЭС и прописывание элементов в АСТУ ОТУ (визуально и привязка ТС, ТИ и ТУ).</w:t>
      </w:r>
    </w:p>
    <w:p w:rsidR="008A1836" w:rsidRDefault="00942A24" w:rsidP="00FD11C7">
      <w:pPr>
        <w:pStyle w:val="af4"/>
        <w:numPr>
          <w:ilvl w:val="1"/>
          <w:numId w:val="69"/>
        </w:numPr>
        <w:tabs>
          <w:tab w:val="left" w:pos="993"/>
          <w:tab w:val="left" w:pos="1134"/>
        </w:tabs>
        <w:spacing w:after="0"/>
        <w:ind w:hanging="83"/>
        <w:jc w:val="both"/>
        <w:rPr>
          <w:bCs/>
          <w:iCs/>
        </w:rPr>
      </w:pPr>
      <w:r>
        <w:rPr>
          <w:bCs/>
          <w:iCs/>
        </w:rPr>
        <w:t>Основные требования при производстве работ:</w:t>
      </w:r>
    </w:p>
    <w:p w:rsidR="008A1836" w:rsidRDefault="00942A24">
      <w:pPr>
        <w:pStyle w:val="af4"/>
        <w:numPr>
          <w:ilvl w:val="0"/>
          <w:numId w:val="49"/>
        </w:numPr>
        <w:tabs>
          <w:tab w:val="left" w:pos="993"/>
        </w:tabs>
        <w:spacing w:after="0"/>
        <w:ind w:left="0" w:firstLine="709"/>
        <w:jc w:val="both"/>
        <w:rPr>
          <w:bCs/>
          <w:iCs/>
        </w:rPr>
      </w:pPr>
      <w:r>
        <w:rPr>
          <w:bCs/>
          <w:iCs/>
        </w:rPr>
        <w:t>Выполнение при необходимости (в соответствии с проектом) землеустроительных работ.</w:t>
      </w:r>
    </w:p>
    <w:p w:rsidR="008A1836" w:rsidRDefault="00942A24">
      <w:pPr>
        <w:pStyle w:val="af4"/>
        <w:numPr>
          <w:ilvl w:val="0"/>
          <w:numId w:val="49"/>
        </w:numPr>
        <w:tabs>
          <w:tab w:val="left" w:pos="993"/>
        </w:tabs>
        <w:spacing w:after="0"/>
        <w:ind w:left="0" w:firstLine="709"/>
        <w:jc w:val="both"/>
        <w:rPr>
          <w:bCs/>
          <w:iCs/>
        </w:rPr>
      </w:pPr>
      <w:r>
        <w:rPr>
          <w:bCs/>
          <w:iCs/>
        </w:rPr>
        <w:t>Страхование рисков, в том числе причинения ущерба третьей стороне.</w:t>
      </w:r>
    </w:p>
    <w:p w:rsidR="008A1836" w:rsidRDefault="00942A24">
      <w:pPr>
        <w:pStyle w:val="af4"/>
        <w:numPr>
          <w:ilvl w:val="0"/>
          <w:numId w:val="49"/>
        </w:numPr>
        <w:tabs>
          <w:tab w:val="left" w:pos="993"/>
        </w:tabs>
        <w:spacing w:after="0"/>
        <w:ind w:left="0" w:firstLine="709"/>
        <w:jc w:val="both"/>
        <w:rPr>
          <w:bCs/>
          <w:iCs/>
        </w:rPr>
      </w:pPr>
      <w:r>
        <w:rPr>
          <w:bCs/>
          <w:iCs/>
        </w:rPr>
        <w:t>Комплектация материалами, необходимыми для строительства, в строгом соответствии с технологической последовательностью СМР и в сроки, установленные календарным планом и графиком строительства, согласованным Заказчиком.</w:t>
      </w:r>
    </w:p>
    <w:p w:rsidR="008A1836" w:rsidRDefault="00942A24">
      <w:pPr>
        <w:pStyle w:val="af4"/>
        <w:numPr>
          <w:ilvl w:val="0"/>
          <w:numId w:val="49"/>
        </w:numPr>
        <w:tabs>
          <w:tab w:val="left" w:pos="993"/>
        </w:tabs>
        <w:spacing w:after="0"/>
        <w:ind w:left="0" w:firstLine="709"/>
        <w:jc w:val="both"/>
        <w:rPr>
          <w:bCs/>
          <w:iCs/>
        </w:rPr>
      </w:pPr>
      <w:r>
        <w:rPr>
          <w:bCs/>
          <w:iCs/>
        </w:rPr>
        <w:t>Производство работ согласно утверждённой Заказчиком в производство работ РД, нормативных документов, регламентирующих производство общестроительных работ.</w:t>
      </w:r>
    </w:p>
    <w:p w:rsidR="008A1836" w:rsidRDefault="00942A24">
      <w:pPr>
        <w:pStyle w:val="af4"/>
        <w:numPr>
          <w:ilvl w:val="0"/>
          <w:numId w:val="49"/>
        </w:numPr>
        <w:tabs>
          <w:tab w:val="left" w:pos="993"/>
        </w:tabs>
        <w:spacing w:after="0"/>
        <w:ind w:left="0" w:firstLine="709"/>
        <w:jc w:val="both"/>
        <w:rPr>
          <w:bCs/>
          <w:iCs/>
        </w:rPr>
      </w:pPr>
      <w:r>
        <w:rPr>
          <w:bCs/>
          <w:iCs/>
        </w:rPr>
        <w:t>Закупка и поставка оборудования и материалов, предусмотренных РД и согласованных Заказчиком, необходимых для производства СМР и ПНР (изменение номенклатуры поставляемых материалов должно быть согласовано с Заказчиком и проектной организацией без изменения сметной стоимости).</w:t>
      </w:r>
    </w:p>
    <w:p w:rsidR="008A1836" w:rsidRDefault="00942A24">
      <w:pPr>
        <w:pStyle w:val="af4"/>
        <w:numPr>
          <w:ilvl w:val="0"/>
          <w:numId w:val="49"/>
        </w:numPr>
        <w:tabs>
          <w:tab w:val="left" w:pos="993"/>
        </w:tabs>
        <w:spacing w:after="0"/>
        <w:ind w:left="0" w:firstLine="709"/>
        <w:jc w:val="both"/>
        <w:rPr>
          <w:bCs/>
          <w:iCs/>
        </w:rPr>
      </w:pPr>
      <w:r>
        <w:rPr>
          <w:bCs/>
          <w:iCs/>
        </w:rPr>
        <w:t>Оформление при необходимости (</w:t>
      </w:r>
      <w:r>
        <w:rPr>
          <w:bCs/>
          <w:i/>
        </w:rPr>
        <w:t>при соответствующем обосновании</w:t>
      </w:r>
      <w:r>
        <w:rPr>
          <w:bCs/>
          <w:iCs/>
        </w:rPr>
        <w:t>) разрешений на производство земляных работ.</w:t>
      </w:r>
    </w:p>
    <w:p w:rsidR="008A1836" w:rsidRDefault="00942A24">
      <w:pPr>
        <w:pStyle w:val="af4"/>
        <w:numPr>
          <w:ilvl w:val="0"/>
          <w:numId w:val="49"/>
        </w:numPr>
        <w:tabs>
          <w:tab w:val="left" w:pos="993"/>
        </w:tabs>
        <w:spacing w:after="0"/>
        <w:ind w:left="0" w:firstLine="709"/>
        <w:jc w:val="both"/>
        <w:rPr>
          <w:bCs/>
          <w:iCs/>
        </w:rPr>
      </w:pPr>
      <w:r>
        <w:rPr>
          <w:bCs/>
          <w:iCs/>
        </w:rPr>
        <w:t>Выполнение всех необходимых согласований, возникающих в процессе строительства.</w:t>
      </w:r>
    </w:p>
    <w:p w:rsidR="008A1836" w:rsidRDefault="00942A24">
      <w:pPr>
        <w:pStyle w:val="af4"/>
        <w:numPr>
          <w:ilvl w:val="0"/>
          <w:numId w:val="49"/>
        </w:numPr>
        <w:tabs>
          <w:tab w:val="left" w:pos="993"/>
        </w:tabs>
        <w:spacing w:after="0"/>
        <w:ind w:left="0" w:firstLine="709"/>
        <w:jc w:val="both"/>
        <w:rPr>
          <w:bCs/>
          <w:iCs/>
        </w:rPr>
      </w:pPr>
      <w:r>
        <w:rPr>
          <w:bCs/>
          <w:iCs/>
        </w:rPr>
        <w:t>Выполнение всех Технических условий, выданных заинтересованными организациями.</w:t>
      </w:r>
    </w:p>
    <w:p w:rsidR="008A1836" w:rsidRDefault="00942A24">
      <w:pPr>
        <w:pStyle w:val="af4"/>
        <w:numPr>
          <w:ilvl w:val="0"/>
          <w:numId w:val="49"/>
        </w:numPr>
        <w:tabs>
          <w:tab w:val="left" w:pos="993"/>
        </w:tabs>
        <w:spacing w:after="0"/>
        <w:ind w:left="0" w:firstLine="709"/>
        <w:jc w:val="both"/>
        <w:rPr>
          <w:bCs/>
          <w:iCs/>
        </w:rPr>
      </w:pPr>
      <w:r>
        <w:rPr>
          <w:bCs/>
          <w:iCs/>
        </w:rPr>
        <w:t>Оформление исполнительной документации в соответствии с НТД, передача ее Заказчику для утверждения в полном объеме по завершению этапов строительства или полного завершения строительства объекта.</w:t>
      </w:r>
    </w:p>
    <w:p w:rsidR="008A1836" w:rsidRDefault="00942A24">
      <w:pPr>
        <w:pStyle w:val="ad"/>
        <w:numPr>
          <w:ilvl w:val="0"/>
          <w:numId w:val="47"/>
        </w:numPr>
        <w:tabs>
          <w:tab w:val="left" w:pos="993"/>
        </w:tabs>
        <w:ind w:left="0" w:firstLine="709"/>
        <w:contextualSpacing/>
        <w:jc w:val="both"/>
        <w:rPr>
          <w:b/>
          <w:sz w:val="24"/>
          <w:szCs w:val="24"/>
        </w:rPr>
      </w:pPr>
      <w:r>
        <w:rPr>
          <w:b/>
          <w:sz w:val="24"/>
          <w:szCs w:val="24"/>
        </w:rPr>
        <w:t>Передавать Заказчику координаты установленных (замененных) опор, ТП и коммутационных аппаратов. Номера опор принимать в соответствии с проектной (исполнительной) документацией. Система координат WGS-84, формат координат 12.123456°. Данные предоставлять в электронном виде (в формате таблицы Excel или файла *.gpx ) и на бумаге в составе исполнительной документации;</w:t>
      </w:r>
    </w:p>
    <w:p w:rsidR="008A1836" w:rsidRDefault="00942A24">
      <w:pPr>
        <w:pStyle w:val="ad"/>
        <w:numPr>
          <w:ilvl w:val="0"/>
          <w:numId w:val="49"/>
        </w:numPr>
        <w:tabs>
          <w:tab w:val="left" w:pos="993"/>
        </w:tabs>
        <w:ind w:left="0" w:firstLine="709"/>
        <w:contextualSpacing/>
        <w:jc w:val="both"/>
        <w:rPr>
          <w:bCs/>
          <w:iCs/>
          <w:sz w:val="24"/>
          <w:szCs w:val="24"/>
        </w:rPr>
      </w:pPr>
      <w:r>
        <w:rPr>
          <w:b/>
          <w:sz w:val="24"/>
          <w:szCs w:val="24"/>
        </w:rPr>
        <w:t>Передавать Заказчику паспорта на каждый объект (образец паспорта и инструкция по заполнению прилагается), в связи с организацией приема телеметрии в ЦППС Энтек-1000 паспорта должны интегрироваться с указ</w:t>
      </w:r>
      <w:r>
        <w:rPr>
          <w:b/>
          <w:color w:val="1F497D"/>
          <w:sz w:val="24"/>
          <w:szCs w:val="24"/>
        </w:rPr>
        <w:t>а</w:t>
      </w:r>
      <w:r>
        <w:rPr>
          <w:b/>
          <w:sz w:val="24"/>
          <w:szCs w:val="24"/>
        </w:rPr>
        <w:t>нной ЦППС;</w:t>
      </w:r>
    </w:p>
    <w:p w:rsidR="008A1836" w:rsidRDefault="00942A24">
      <w:pPr>
        <w:pStyle w:val="af4"/>
        <w:numPr>
          <w:ilvl w:val="0"/>
          <w:numId w:val="49"/>
        </w:numPr>
        <w:tabs>
          <w:tab w:val="left" w:pos="993"/>
        </w:tabs>
        <w:spacing w:after="0"/>
        <w:ind w:left="0" w:firstLine="709"/>
        <w:jc w:val="both"/>
        <w:rPr>
          <w:bCs/>
          <w:iCs/>
        </w:rPr>
      </w:pPr>
      <w:r>
        <w:rPr>
          <w:bCs/>
          <w:iCs/>
        </w:rPr>
        <w:t>Представление необходимых документов для оформления ввода объекта в эксплуатацию Заказчиком по завершении работ.</w:t>
      </w:r>
    </w:p>
    <w:p w:rsidR="008A1836" w:rsidRDefault="00942A24" w:rsidP="00FD11C7">
      <w:pPr>
        <w:pStyle w:val="af4"/>
        <w:numPr>
          <w:ilvl w:val="0"/>
          <w:numId w:val="69"/>
        </w:numPr>
        <w:spacing w:before="240" w:after="0"/>
        <w:ind w:left="0" w:firstLine="709"/>
        <w:jc w:val="both"/>
        <w:rPr>
          <w:b/>
        </w:rPr>
      </w:pPr>
      <w:r>
        <w:rPr>
          <w:b/>
        </w:rPr>
        <w:t>Кадастровые (геодезические) работы и работы по оформлению права пользования землей</w:t>
      </w:r>
    </w:p>
    <w:p w:rsidR="008A1836" w:rsidRDefault="00942A24" w:rsidP="00FD11C7">
      <w:pPr>
        <w:pStyle w:val="ad"/>
        <w:numPr>
          <w:ilvl w:val="1"/>
          <w:numId w:val="69"/>
        </w:numPr>
        <w:tabs>
          <w:tab w:val="left" w:pos="993"/>
          <w:tab w:val="left" w:pos="1134"/>
        </w:tabs>
        <w:ind w:left="0" w:firstLine="709"/>
        <w:jc w:val="both"/>
        <w:rPr>
          <w:sz w:val="24"/>
          <w:szCs w:val="24"/>
        </w:rPr>
      </w:pPr>
      <w:r>
        <w:rPr>
          <w:sz w:val="24"/>
          <w:szCs w:val="24"/>
        </w:rPr>
        <w:t>В случае, если объект строительства планируется разместить на землях государственной и/или муниципальной собственности:</w:t>
      </w:r>
    </w:p>
    <w:p w:rsidR="008A1836" w:rsidRDefault="00942A24">
      <w:pPr>
        <w:widowControl/>
        <w:numPr>
          <w:ilvl w:val="0"/>
          <w:numId w:val="51"/>
        </w:numPr>
        <w:ind w:left="0" w:firstLine="710"/>
        <w:jc w:val="both"/>
        <w:rPr>
          <w:sz w:val="24"/>
          <w:szCs w:val="24"/>
        </w:rPr>
      </w:pPr>
      <w:r>
        <w:rPr>
          <w:sz w:val="24"/>
          <w:szCs w:val="24"/>
        </w:rPr>
        <w:t>Комплекс работ по подготовке схемы границ предполагаемых к использованию земель или части земельного участка на кадастровом плане территории с указанием координат характерных точек границ территории - в случае, если планируется использовать земли или часть земельного участка, с использованием системы координат, применяемой при ведении государственного кадастра недвижимости (далее «схема границ»).</w:t>
      </w:r>
    </w:p>
    <w:p w:rsidR="008A1836" w:rsidRDefault="00942A24" w:rsidP="00FD11C7">
      <w:pPr>
        <w:pStyle w:val="ad"/>
        <w:numPr>
          <w:ilvl w:val="2"/>
          <w:numId w:val="69"/>
        </w:numPr>
        <w:tabs>
          <w:tab w:val="left" w:pos="993"/>
          <w:tab w:val="left" w:pos="1134"/>
        </w:tabs>
        <w:ind w:left="1639" w:hanging="930"/>
        <w:jc w:val="both"/>
        <w:rPr>
          <w:sz w:val="24"/>
          <w:szCs w:val="24"/>
        </w:rPr>
      </w:pPr>
      <w:r>
        <w:rPr>
          <w:sz w:val="24"/>
          <w:szCs w:val="24"/>
        </w:rPr>
        <w:t>Результатами выполненных Работ по объектам являются:</w:t>
      </w:r>
    </w:p>
    <w:p w:rsidR="008A1836" w:rsidRDefault="00942A24">
      <w:pPr>
        <w:widowControl/>
        <w:numPr>
          <w:ilvl w:val="0"/>
          <w:numId w:val="50"/>
        </w:numPr>
        <w:tabs>
          <w:tab w:val="num" w:pos="851"/>
        </w:tabs>
        <w:ind w:left="0" w:firstLine="710"/>
        <w:jc w:val="both"/>
        <w:rPr>
          <w:sz w:val="24"/>
          <w:szCs w:val="24"/>
        </w:rPr>
      </w:pPr>
      <w:r>
        <w:rPr>
          <w:sz w:val="24"/>
          <w:szCs w:val="24"/>
        </w:rPr>
        <w:t xml:space="preserve">  Схема границ, обеспечивающая получение разрешения уполномоченного органа власти на размещение объектов без предоставления земельных участков и установления сервитутов в порядке ст. 39.36 Земельного кодекса РФ. </w:t>
      </w:r>
    </w:p>
    <w:p w:rsidR="008A1836" w:rsidRDefault="00942A24" w:rsidP="00FD11C7">
      <w:pPr>
        <w:widowControl/>
        <w:numPr>
          <w:ilvl w:val="1"/>
          <w:numId w:val="69"/>
        </w:numPr>
        <w:tabs>
          <w:tab w:val="left" w:pos="993"/>
          <w:tab w:val="left" w:pos="1134"/>
        </w:tabs>
        <w:ind w:left="0" w:firstLine="710"/>
        <w:jc w:val="both"/>
        <w:rPr>
          <w:sz w:val="24"/>
          <w:szCs w:val="24"/>
        </w:rPr>
      </w:pPr>
      <w:r>
        <w:rPr>
          <w:sz w:val="24"/>
          <w:szCs w:val="24"/>
        </w:rPr>
        <w:t>В случае, если объект строительства планируется разместить на земельных участках, принадлежащих физическим и/или юридическим лицам на праве собственности:</w:t>
      </w:r>
    </w:p>
    <w:p w:rsidR="008A1836" w:rsidRDefault="00942A24">
      <w:pPr>
        <w:widowControl/>
        <w:numPr>
          <w:ilvl w:val="0"/>
          <w:numId w:val="51"/>
        </w:numPr>
        <w:ind w:left="0" w:firstLine="710"/>
        <w:jc w:val="both"/>
        <w:rPr>
          <w:sz w:val="24"/>
          <w:szCs w:val="24"/>
        </w:rPr>
      </w:pPr>
      <w:r>
        <w:rPr>
          <w:sz w:val="24"/>
          <w:szCs w:val="24"/>
        </w:rPr>
        <w:t>Комплекс кадастровых работ по составлению межевых планов земельных участков либо их частей, обеспечивающих их постановку на государственный кадастровый учет и необходимых для размещения Объекта;</w:t>
      </w:r>
    </w:p>
    <w:p w:rsidR="008A1836" w:rsidRDefault="00942A24" w:rsidP="00FD11C7">
      <w:pPr>
        <w:widowControl/>
        <w:numPr>
          <w:ilvl w:val="2"/>
          <w:numId w:val="69"/>
        </w:numPr>
        <w:tabs>
          <w:tab w:val="left" w:pos="993"/>
          <w:tab w:val="left" w:pos="1134"/>
        </w:tabs>
        <w:ind w:left="0" w:firstLine="710"/>
        <w:jc w:val="both"/>
        <w:rPr>
          <w:sz w:val="24"/>
          <w:szCs w:val="24"/>
        </w:rPr>
      </w:pPr>
      <w:r>
        <w:rPr>
          <w:sz w:val="24"/>
          <w:szCs w:val="24"/>
        </w:rPr>
        <w:t xml:space="preserve"> Результатами выполненных Работ по объектам являются:</w:t>
      </w:r>
    </w:p>
    <w:p w:rsidR="008A1836" w:rsidRDefault="00942A24">
      <w:pPr>
        <w:widowControl/>
        <w:numPr>
          <w:ilvl w:val="0"/>
          <w:numId w:val="51"/>
        </w:numPr>
        <w:ind w:left="0" w:firstLine="710"/>
        <w:jc w:val="both"/>
        <w:rPr>
          <w:sz w:val="24"/>
          <w:szCs w:val="24"/>
        </w:rPr>
      </w:pPr>
      <w:r>
        <w:rPr>
          <w:sz w:val="24"/>
          <w:szCs w:val="24"/>
        </w:rPr>
        <w:t>Межевой план земельного участка (либо его части), обеспечивающий его постановку на государственный кадастровый учет в электронном виде. Межевой план необходимо оформить в соответствии с Приказом Росреестра от 14.12.2021 № П/0592 «Об утверждении формы и состава сведений межевого плана, требований к его подготовке».</w:t>
      </w:r>
    </w:p>
    <w:p w:rsidR="008A1836" w:rsidRDefault="00942A24" w:rsidP="00FD11C7">
      <w:pPr>
        <w:widowControl/>
        <w:numPr>
          <w:ilvl w:val="1"/>
          <w:numId w:val="69"/>
        </w:numPr>
        <w:ind w:left="0" w:firstLine="710"/>
        <w:jc w:val="both"/>
        <w:rPr>
          <w:sz w:val="24"/>
          <w:szCs w:val="24"/>
        </w:rPr>
      </w:pPr>
      <w:r>
        <w:rPr>
          <w:sz w:val="24"/>
          <w:szCs w:val="24"/>
        </w:rPr>
        <w:t xml:space="preserve"> В случае строительства площадного Объекта (</w:t>
      </w:r>
      <w:r>
        <w:rPr>
          <w:i/>
          <w:sz w:val="24"/>
          <w:szCs w:val="24"/>
        </w:rPr>
        <w:t xml:space="preserve">ТП, РП, РТП) </w:t>
      </w:r>
      <w:r>
        <w:rPr>
          <w:sz w:val="24"/>
          <w:szCs w:val="24"/>
        </w:rPr>
        <w:t>также необходимо</w:t>
      </w:r>
      <w:r>
        <w:rPr>
          <w:i/>
          <w:sz w:val="24"/>
          <w:szCs w:val="24"/>
        </w:rPr>
        <w:t>:</w:t>
      </w:r>
    </w:p>
    <w:p w:rsidR="008A1836" w:rsidRDefault="00942A24">
      <w:pPr>
        <w:ind w:firstLine="710"/>
        <w:jc w:val="both"/>
        <w:rPr>
          <w:sz w:val="24"/>
          <w:szCs w:val="24"/>
        </w:rPr>
      </w:pPr>
      <w:r>
        <w:rPr>
          <w:sz w:val="24"/>
          <w:szCs w:val="24"/>
        </w:rPr>
        <w:t xml:space="preserve">- выполнение комплекса кадастровых работ по подготовке технического плана, обеспечивающего постановку Объекта на государственный кадастровый учет и внесения сведений в Единый государственный реестр объектов недвижимости (ЕГРН). </w:t>
      </w:r>
    </w:p>
    <w:p w:rsidR="008A1836" w:rsidRDefault="00FD11C7">
      <w:pPr>
        <w:ind w:firstLine="710"/>
        <w:jc w:val="both"/>
        <w:rPr>
          <w:sz w:val="24"/>
          <w:szCs w:val="24"/>
        </w:rPr>
      </w:pPr>
      <w:r>
        <w:rPr>
          <w:sz w:val="24"/>
          <w:szCs w:val="24"/>
        </w:rPr>
        <w:t>6</w:t>
      </w:r>
      <w:r w:rsidR="00942A24">
        <w:rPr>
          <w:sz w:val="24"/>
          <w:szCs w:val="24"/>
        </w:rPr>
        <w:t>.3.1. Результатами выполненных Работ по объектам являются:</w:t>
      </w:r>
    </w:p>
    <w:p w:rsidR="008A1836" w:rsidRDefault="00942A24">
      <w:pPr>
        <w:ind w:firstLine="710"/>
        <w:jc w:val="both"/>
        <w:rPr>
          <w:sz w:val="24"/>
          <w:szCs w:val="24"/>
        </w:rPr>
      </w:pPr>
      <w:r>
        <w:rPr>
          <w:sz w:val="24"/>
          <w:szCs w:val="24"/>
        </w:rPr>
        <w:t>- Технический план, обеспечивающий постановку объекта электросетевого хозяйства на государственный кадастровый учет и внесения сведений в Единый государственный реестр объектов недвижимости (ЕГРН). Технический план необходимо оформить в соответствии с требованиями к оформлению технического плана, утвержденными Приказом Росреестра от 15.03.2022 № П/0082 «Об установлении формы технического плана, требований к его подготовке и состава содержащихся в нем сведений».</w:t>
      </w:r>
    </w:p>
    <w:p w:rsidR="008A1836" w:rsidRDefault="00942A24">
      <w:pPr>
        <w:ind w:firstLine="710"/>
        <w:jc w:val="both"/>
        <w:rPr>
          <w:sz w:val="24"/>
          <w:szCs w:val="24"/>
        </w:rPr>
      </w:pPr>
      <w:r>
        <w:rPr>
          <w:sz w:val="24"/>
          <w:szCs w:val="24"/>
        </w:rPr>
        <w:t xml:space="preserve">  </w:t>
      </w:r>
      <w:r w:rsidR="00FD11C7">
        <w:rPr>
          <w:sz w:val="24"/>
          <w:szCs w:val="24"/>
        </w:rPr>
        <w:t>6</w:t>
      </w:r>
      <w:r>
        <w:rPr>
          <w:sz w:val="24"/>
          <w:szCs w:val="24"/>
        </w:rPr>
        <w:t xml:space="preserve">.4.  Вынос точек. </w:t>
      </w:r>
    </w:p>
    <w:p w:rsidR="008A1836" w:rsidRDefault="00942A24">
      <w:pPr>
        <w:ind w:firstLine="710"/>
        <w:jc w:val="both"/>
        <w:rPr>
          <w:sz w:val="24"/>
          <w:szCs w:val="24"/>
        </w:rPr>
      </w:pPr>
      <w:r>
        <w:rPr>
          <w:sz w:val="24"/>
          <w:szCs w:val="24"/>
        </w:rPr>
        <w:t xml:space="preserve">-  Проведение комплекса геодезических работ </w:t>
      </w:r>
      <w:r>
        <w:rPr>
          <w:color w:val="000000"/>
          <w:sz w:val="24"/>
          <w:szCs w:val="24"/>
        </w:rPr>
        <w:t>по выносу в натуру (на местность) трасс прохождения инженерных коммуникаций, основных осей ТП, РП, РТП, высотных отметок (реперов)</w:t>
      </w:r>
      <w:r>
        <w:rPr>
          <w:sz w:val="24"/>
          <w:szCs w:val="24"/>
        </w:rPr>
        <w:t xml:space="preserve">.  </w:t>
      </w:r>
    </w:p>
    <w:p w:rsidR="008A1836" w:rsidRDefault="00FD11C7">
      <w:pPr>
        <w:ind w:left="1072"/>
        <w:jc w:val="both"/>
        <w:rPr>
          <w:sz w:val="24"/>
          <w:szCs w:val="24"/>
        </w:rPr>
      </w:pPr>
      <w:r>
        <w:rPr>
          <w:sz w:val="24"/>
          <w:szCs w:val="24"/>
        </w:rPr>
        <w:t>6</w:t>
      </w:r>
      <w:r w:rsidR="00942A24">
        <w:rPr>
          <w:sz w:val="24"/>
          <w:szCs w:val="24"/>
        </w:rPr>
        <w:t xml:space="preserve">.4.1.Результатами выполненных Работ по объектам являются </w:t>
      </w:r>
    </w:p>
    <w:p w:rsidR="008A1836" w:rsidRDefault="00942A24">
      <w:pPr>
        <w:ind w:firstLine="710"/>
        <w:jc w:val="both"/>
        <w:rPr>
          <w:sz w:val="24"/>
          <w:szCs w:val="24"/>
        </w:rPr>
      </w:pPr>
      <w:r>
        <w:rPr>
          <w:sz w:val="24"/>
          <w:szCs w:val="24"/>
        </w:rPr>
        <w:t xml:space="preserve">             - схема закрепления точек, каталогов координат (Акт выноса в натуру границ земельного участка, высотных отметок), подписанная исполнителем работ по выносу точек в натуру (на местность) и представителем Подрядчика. </w:t>
      </w:r>
    </w:p>
    <w:p w:rsidR="008A1836" w:rsidRDefault="00FD11C7">
      <w:pPr>
        <w:ind w:firstLine="710"/>
        <w:jc w:val="both"/>
        <w:rPr>
          <w:sz w:val="24"/>
          <w:szCs w:val="24"/>
        </w:rPr>
      </w:pPr>
      <w:r>
        <w:rPr>
          <w:sz w:val="24"/>
          <w:szCs w:val="24"/>
        </w:rPr>
        <w:t>6</w:t>
      </w:r>
      <w:r w:rsidR="00942A24">
        <w:rPr>
          <w:sz w:val="24"/>
          <w:szCs w:val="24"/>
        </w:rPr>
        <w:t>.5. В случае необходимости - таксация лесонасаждений на территории города Ижевска.</w:t>
      </w:r>
    </w:p>
    <w:p w:rsidR="008A1836" w:rsidRDefault="00942A24">
      <w:pPr>
        <w:ind w:firstLine="710"/>
        <w:jc w:val="both"/>
        <w:rPr>
          <w:color w:val="000000"/>
          <w:sz w:val="24"/>
          <w:szCs w:val="24"/>
        </w:rPr>
      </w:pPr>
      <w:r>
        <w:rPr>
          <w:sz w:val="24"/>
          <w:szCs w:val="24"/>
        </w:rPr>
        <w:t xml:space="preserve">- Проведение комплекса работ по </w:t>
      </w:r>
      <w:r>
        <w:rPr>
          <w:color w:val="000000"/>
          <w:sz w:val="24"/>
          <w:szCs w:val="24"/>
        </w:rPr>
        <w:t xml:space="preserve">подготовке планов таксации лесонасаждений на земельных участках для строительства или реконструкции объектов электросетевого хозяйства, получение Порубочного билета. </w:t>
      </w:r>
    </w:p>
    <w:p w:rsidR="008A1836" w:rsidRDefault="00FD11C7">
      <w:pPr>
        <w:ind w:firstLine="710"/>
        <w:jc w:val="both"/>
        <w:rPr>
          <w:color w:val="000000"/>
          <w:sz w:val="24"/>
          <w:szCs w:val="24"/>
        </w:rPr>
      </w:pPr>
      <w:r>
        <w:rPr>
          <w:color w:val="000000"/>
          <w:sz w:val="24"/>
          <w:szCs w:val="24"/>
        </w:rPr>
        <w:t>6</w:t>
      </w:r>
      <w:r w:rsidR="00942A24">
        <w:rPr>
          <w:color w:val="000000"/>
          <w:sz w:val="24"/>
          <w:szCs w:val="24"/>
        </w:rPr>
        <w:t xml:space="preserve">.5.1. </w:t>
      </w:r>
      <w:r w:rsidR="00942A24">
        <w:rPr>
          <w:sz w:val="24"/>
          <w:szCs w:val="24"/>
        </w:rPr>
        <w:t>Результатами выполненных Работ по объектам являются:</w:t>
      </w:r>
    </w:p>
    <w:p w:rsidR="008A1836" w:rsidRDefault="00942A24">
      <w:pPr>
        <w:ind w:firstLine="710"/>
        <w:jc w:val="both"/>
        <w:rPr>
          <w:sz w:val="24"/>
          <w:szCs w:val="24"/>
        </w:rPr>
      </w:pPr>
      <w:r>
        <w:rPr>
          <w:sz w:val="24"/>
          <w:szCs w:val="24"/>
        </w:rPr>
        <w:t>- План таксации, оформленный в соответствии с</w:t>
      </w:r>
      <w:r>
        <w:rPr>
          <w:bCs/>
          <w:sz w:val="24"/>
          <w:szCs w:val="24"/>
        </w:rPr>
        <w:t xml:space="preserve"> «</w:t>
      </w:r>
      <w:r>
        <w:rPr>
          <w:sz w:val="24"/>
          <w:szCs w:val="24"/>
        </w:rPr>
        <w:t>Порядком вырубки деревьев и кустарников на территории муниципального образования «Город Ижевск», утвержденным решением Городской думы города Ижевска от 29 ноября 2006 г. N 199, содержащий топографический план земельного участка с изображением и нумерацией каждого зеленого насаждения, расположенного на данном участке, с указанием породного, качественного и количественного состава, диаметра ствола зеленых насаждений, в том числе зеленых насаждений, планируемых к вырубке (сносу) и (или) пересадке,</w:t>
      </w:r>
    </w:p>
    <w:p w:rsidR="008A1836" w:rsidRDefault="00942A24">
      <w:pPr>
        <w:ind w:firstLine="710"/>
        <w:jc w:val="both"/>
        <w:rPr>
          <w:sz w:val="24"/>
          <w:szCs w:val="24"/>
        </w:rPr>
      </w:pPr>
      <w:r>
        <w:rPr>
          <w:sz w:val="24"/>
          <w:szCs w:val="24"/>
        </w:rPr>
        <w:t>- Порубочный билет и (или) разрешение на пересадку деревьев и кустарников на территории МО «Город Ижевск»,</w:t>
      </w:r>
    </w:p>
    <w:p w:rsidR="008A1836" w:rsidRDefault="00942A24">
      <w:pPr>
        <w:ind w:firstLine="710"/>
        <w:jc w:val="both"/>
        <w:rPr>
          <w:sz w:val="24"/>
          <w:szCs w:val="24"/>
        </w:rPr>
      </w:pPr>
      <w:r>
        <w:rPr>
          <w:sz w:val="24"/>
          <w:szCs w:val="24"/>
        </w:rPr>
        <w:t>- Возмещение размера материального ущерба, причиненного зеленым насаждениям (при необходимости).</w:t>
      </w:r>
    </w:p>
    <w:p w:rsidR="008A1836" w:rsidRDefault="00FD11C7">
      <w:pPr>
        <w:ind w:firstLine="710"/>
        <w:jc w:val="both"/>
        <w:rPr>
          <w:sz w:val="24"/>
          <w:szCs w:val="24"/>
        </w:rPr>
      </w:pPr>
      <w:r>
        <w:rPr>
          <w:sz w:val="24"/>
          <w:szCs w:val="24"/>
        </w:rPr>
        <w:t>6</w:t>
      </w:r>
      <w:r w:rsidR="00942A24">
        <w:rPr>
          <w:sz w:val="24"/>
          <w:szCs w:val="24"/>
        </w:rPr>
        <w:t>.6. Нанесение объектов электросетевого хозяйства на планшет города Ижевска.</w:t>
      </w:r>
    </w:p>
    <w:p w:rsidR="008A1836" w:rsidRDefault="00942A24">
      <w:pPr>
        <w:ind w:firstLine="710"/>
        <w:jc w:val="both"/>
        <w:rPr>
          <w:sz w:val="24"/>
          <w:szCs w:val="24"/>
        </w:rPr>
      </w:pPr>
      <w:r>
        <w:rPr>
          <w:sz w:val="24"/>
          <w:szCs w:val="24"/>
        </w:rPr>
        <w:t>- Проведение комплекса работ, включающий проверку исполнительной съемки. Плановая и высотная привязка отдельных точек, проложение теодолитных ходов и ходов технического нивелирования с плановой и высотной привязкой точек; Вычерчивание топографических планов и карт - вычерчивание тушью, составление сводок по рамкам, заполнение формуляров планшетов.</w:t>
      </w:r>
    </w:p>
    <w:p w:rsidR="008A1836" w:rsidRDefault="00FD11C7">
      <w:pPr>
        <w:ind w:firstLine="710"/>
        <w:jc w:val="both"/>
        <w:rPr>
          <w:sz w:val="24"/>
          <w:szCs w:val="24"/>
        </w:rPr>
      </w:pPr>
      <w:r>
        <w:rPr>
          <w:sz w:val="24"/>
          <w:szCs w:val="24"/>
        </w:rPr>
        <w:t>6</w:t>
      </w:r>
      <w:r w:rsidR="00942A24">
        <w:rPr>
          <w:sz w:val="24"/>
          <w:szCs w:val="24"/>
        </w:rPr>
        <w:t>.6.1. Результатами выполненных Работ по объектам являются:</w:t>
      </w:r>
    </w:p>
    <w:p w:rsidR="008A1836" w:rsidRDefault="00942A24">
      <w:pPr>
        <w:ind w:firstLine="710"/>
        <w:jc w:val="both"/>
        <w:rPr>
          <w:color w:val="000000"/>
          <w:sz w:val="24"/>
          <w:szCs w:val="24"/>
        </w:rPr>
      </w:pPr>
      <w:r>
        <w:rPr>
          <w:sz w:val="24"/>
          <w:szCs w:val="24"/>
        </w:rPr>
        <w:t xml:space="preserve">- Оригинал исполнительной съемки на бумажном носителе (кальке) </w:t>
      </w:r>
      <w:r>
        <w:rPr>
          <w:spacing w:val="-4"/>
          <w:sz w:val="24"/>
          <w:szCs w:val="24"/>
        </w:rPr>
        <w:t>с нанесением на план города воздушных (кабельных) линий электропередач, согласованный Заказчиком (БЭКЛ) и Главным управлением архитектуры и градостроительства Администрации города Ижевска.</w:t>
      </w:r>
    </w:p>
    <w:p w:rsidR="008A1836" w:rsidRDefault="00FD11C7">
      <w:pPr>
        <w:tabs>
          <w:tab w:val="left" w:pos="993"/>
          <w:tab w:val="left" w:pos="1134"/>
        </w:tabs>
        <w:ind w:firstLine="710"/>
        <w:jc w:val="both"/>
        <w:rPr>
          <w:sz w:val="24"/>
          <w:szCs w:val="24"/>
          <w:lang w:eastAsia="ar-SA"/>
        </w:rPr>
      </w:pPr>
      <w:r>
        <w:rPr>
          <w:sz w:val="24"/>
          <w:szCs w:val="24"/>
        </w:rPr>
        <w:t>6</w:t>
      </w:r>
      <w:r w:rsidR="00942A24">
        <w:rPr>
          <w:sz w:val="24"/>
          <w:szCs w:val="24"/>
        </w:rPr>
        <w:t xml:space="preserve">.7. Подрядчик подтверждает, что лицо, выполняющее Работы, предусмотренные </w:t>
      </w:r>
      <w:r w:rsidR="00942A24">
        <w:rPr>
          <w:sz w:val="24"/>
          <w:szCs w:val="24"/>
        </w:rPr>
        <w:br/>
        <w:t>настоящим Техническим заданием, является кадастровым инженером, имеющим соответствующий квалификационный аттестат.</w:t>
      </w:r>
    </w:p>
    <w:p w:rsidR="008A1836" w:rsidRDefault="00FD11C7">
      <w:pPr>
        <w:tabs>
          <w:tab w:val="left" w:pos="993"/>
          <w:tab w:val="left" w:pos="1134"/>
        </w:tabs>
        <w:ind w:left="851" w:hanging="142"/>
        <w:jc w:val="both"/>
        <w:rPr>
          <w:sz w:val="24"/>
          <w:szCs w:val="24"/>
          <w:lang w:eastAsia="ar-SA"/>
        </w:rPr>
      </w:pPr>
      <w:r>
        <w:rPr>
          <w:sz w:val="24"/>
          <w:szCs w:val="24"/>
        </w:rPr>
        <w:t>6</w:t>
      </w:r>
      <w:r w:rsidR="00942A24">
        <w:rPr>
          <w:sz w:val="24"/>
          <w:szCs w:val="24"/>
        </w:rPr>
        <w:t>.8. Подрядчик обязан:</w:t>
      </w:r>
    </w:p>
    <w:p w:rsidR="008A1836" w:rsidRDefault="00942A24">
      <w:pPr>
        <w:widowControl/>
        <w:numPr>
          <w:ilvl w:val="0"/>
          <w:numId w:val="52"/>
        </w:numPr>
        <w:ind w:left="0" w:firstLine="710"/>
        <w:jc w:val="both"/>
        <w:rPr>
          <w:rFonts w:eastAsia="Calibri"/>
          <w:sz w:val="24"/>
          <w:szCs w:val="24"/>
        </w:rPr>
      </w:pPr>
      <w:r>
        <w:rPr>
          <w:sz w:val="24"/>
          <w:szCs w:val="24"/>
        </w:rPr>
        <w:t xml:space="preserve">получить все необходимые согласования, предусмотренные действующими нормативно-правовыми требованиями для получения </w:t>
      </w:r>
      <w:r>
        <w:rPr>
          <w:rFonts w:eastAsia="Calibri"/>
          <w:sz w:val="24"/>
          <w:szCs w:val="24"/>
        </w:rPr>
        <w:t>разрешения уполномоченного органа на размещение объектов без предоставления земельных участков и установления сервитутов в порядке ст. 39.36 Земельного кодекса РФ;</w:t>
      </w:r>
    </w:p>
    <w:p w:rsidR="008A1836" w:rsidRDefault="00942A24">
      <w:pPr>
        <w:widowControl/>
        <w:numPr>
          <w:ilvl w:val="0"/>
          <w:numId w:val="52"/>
        </w:numPr>
        <w:ind w:left="0" w:firstLine="710"/>
        <w:jc w:val="both"/>
        <w:rPr>
          <w:rFonts w:eastAsia="Calibri"/>
          <w:sz w:val="24"/>
          <w:szCs w:val="24"/>
        </w:rPr>
      </w:pPr>
      <w:r>
        <w:rPr>
          <w:sz w:val="24"/>
          <w:szCs w:val="24"/>
        </w:rPr>
        <w:t>выполнять все кадастровые работы, предусмотренные настоящим техническим заданием в объеме и сроки в соответствии с договором;</w:t>
      </w:r>
    </w:p>
    <w:p w:rsidR="008A1836" w:rsidRDefault="00942A24">
      <w:pPr>
        <w:widowControl/>
        <w:numPr>
          <w:ilvl w:val="0"/>
          <w:numId w:val="52"/>
        </w:numPr>
        <w:ind w:left="0" w:firstLine="710"/>
        <w:jc w:val="both"/>
        <w:rPr>
          <w:rFonts w:eastAsia="Calibri"/>
          <w:sz w:val="24"/>
          <w:szCs w:val="24"/>
        </w:rPr>
      </w:pPr>
      <w:r>
        <w:rPr>
          <w:sz w:val="24"/>
          <w:szCs w:val="24"/>
        </w:rPr>
        <w:t>своими силами согласовать с правообладателем земельного участка (физическим либо юридическим лицом), на котором планируется осуществление строительства Объекта его раздела либо выдела части, в том числе обеспечить утверждение межевого плана уполномоченным лицом;</w:t>
      </w:r>
    </w:p>
    <w:p w:rsidR="008A1836" w:rsidRDefault="00942A24">
      <w:pPr>
        <w:widowControl/>
        <w:numPr>
          <w:ilvl w:val="0"/>
          <w:numId w:val="52"/>
        </w:numPr>
        <w:ind w:left="0" w:firstLine="709"/>
        <w:jc w:val="both"/>
        <w:rPr>
          <w:rFonts w:eastAsia="Calibri"/>
          <w:sz w:val="24"/>
          <w:szCs w:val="24"/>
        </w:rPr>
      </w:pPr>
      <w:r>
        <w:rPr>
          <w:sz w:val="24"/>
          <w:szCs w:val="24"/>
        </w:rPr>
        <w:t>подготовить межевой план земельного участка (либо его части), обеспечивающий его постановку на государственный кадастровый учет либо схему границ;</w:t>
      </w:r>
    </w:p>
    <w:p w:rsidR="008A1836" w:rsidRDefault="00942A24">
      <w:pPr>
        <w:widowControl/>
        <w:numPr>
          <w:ilvl w:val="0"/>
          <w:numId w:val="52"/>
        </w:numPr>
        <w:ind w:left="0" w:firstLine="709"/>
        <w:jc w:val="both"/>
        <w:rPr>
          <w:rFonts w:eastAsia="Calibri"/>
          <w:sz w:val="24"/>
          <w:szCs w:val="24"/>
        </w:rPr>
      </w:pPr>
      <w:r>
        <w:rPr>
          <w:sz w:val="24"/>
          <w:szCs w:val="24"/>
        </w:rPr>
        <w:t>согласовать с Заказчиком результаты выполненных Работ;</w:t>
      </w:r>
    </w:p>
    <w:p w:rsidR="008A1836" w:rsidRDefault="00942A24">
      <w:pPr>
        <w:widowControl/>
        <w:numPr>
          <w:ilvl w:val="0"/>
          <w:numId w:val="52"/>
        </w:numPr>
        <w:ind w:left="0" w:firstLine="709"/>
        <w:jc w:val="both"/>
        <w:rPr>
          <w:rFonts w:eastAsia="Calibri"/>
          <w:sz w:val="24"/>
          <w:szCs w:val="24"/>
        </w:rPr>
      </w:pPr>
      <w:r>
        <w:rPr>
          <w:sz w:val="24"/>
          <w:szCs w:val="24"/>
        </w:rPr>
        <w:t>передать Заказчику все исполненное по настоящему Договору;</w:t>
      </w:r>
    </w:p>
    <w:p w:rsidR="008A1836" w:rsidRDefault="00942A24">
      <w:pPr>
        <w:widowControl/>
        <w:numPr>
          <w:ilvl w:val="0"/>
          <w:numId w:val="52"/>
        </w:numPr>
        <w:ind w:left="0" w:firstLine="709"/>
        <w:jc w:val="both"/>
        <w:rPr>
          <w:rFonts w:eastAsia="Calibri"/>
          <w:sz w:val="24"/>
          <w:szCs w:val="24"/>
        </w:rPr>
      </w:pPr>
      <w:r>
        <w:rPr>
          <w:sz w:val="24"/>
          <w:szCs w:val="24"/>
        </w:rPr>
        <w:t>безвозмездно исправлять по требованию Заказчика все выявленные недостатки.</w:t>
      </w:r>
    </w:p>
    <w:p w:rsidR="008A1836" w:rsidRDefault="00942A24">
      <w:pPr>
        <w:widowControl/>
        <w:numPr>
          <w:ilvl w:val="0"/>
          <w:numId w:val="52"/>
        </w:numPr>
        <w:ind w:left="0" w:firstLine="709"/>
        <w:jc w:val="both"/>
        <w:rPr>
          <w:rFonts w:eastAsia="Calibri"/>
          <w:sz w:val="24"/>
          <w:szCs w:val="24"/>
        </w:rPr>
      </w:pPr>
      <w:r>
        <w:rPr>
          <w:sz w:val="24"/>
          <w:szCs w:val="24"/>
        </w:rPr>
        <w:t>в случае выявления недостатков работ, в том числе после их приемки Заказчиком, препятствующих проведению государственного кадастрового учета или получения разрешения уполномоченного органа власти на размещение объектов без предоставления земельных участков и установления сервитутов, Подрядчик безвозмездно обеспечивает устранение выявленных недостатков работ в месячный срок со дня их обнаружения.</w:t>
      </w:r>
    </w:p>
    <w:p w:rsidR="008A1836" w:rsidRDefault="00FD11C7">
      <w:pPr>
        <w:tabs>
          <w:tab w:val="left" w:pos="993"/>
          <w:tab w:val="left" w:pos="1134"/>
        </w:tabs>
        <w:ind w:firstLine="709"/>
        <w:jc w:val="both"/>
        <w:rPr>
          <w:sz w:val="24"/>
          <w:szCs w:val="24"/>
        </w:rPr>
      </w:pPr>
      <w:r>
        <w:rPr>
          <w:sz w:val="24"/>
          <w:szCs w:val="24"/>
        </w:rPr>
        <w:t>6</w:t>
      </w:r>
      <w:r w:rsidR="00942A24">
        <w:rPr>
          <w:sz w:val="24"/>
          <w:szCs w:val="24"/>
        </w:rPr>
        <w:t>.9. При невозможности получить согласование правообладателя земельного участка (физического либо юридического лица), работы в отношении таких земельных участков Подрядчиком прекращаются, приемке и оплате Заказчиком не подлежат.</w:t>
      </w:r>
    </w:p>
    <w:p w:rsidR="008A1836" w:rsidRDefault="00942A24" w:rsidP="00FD11C7">
      <w:pPr>
        <w:pStyle w:val="af4"/>
        <w:numPr>
          <w:ilvl w:val="0"/>
          <w:numId w:val="69"/>
        </w:numPr>
        <w:spacing w:before="240" w:after="0"/>
        <w:ind w:left="709" w:firstLine="0"/>
        <w:jc w:val="both"/>
        <w:rPr>
          <w:b/>
        </w:rPr>
      </w:pPr>
      <w:r>
        <w:rPr>
          <w:b/>
        </w:rPr>
        <w:t>Гарантийные обязательства</w:t>
      </w:r>
    </w:p>
    <w:p w:rsidR="008A1836" w:rsidRDefault="00942A24" w:rsidP="00FD11C7">
      <w:pPr>
        <w:pStyle w:val="af4"/>
        <w:numPr>
          <w:ilvl w:val="1"/>
          <w:numId w:val="69"/>
        </w:numPr>
        <w:tabs>
          <w:tab w:val="left" w:pos="993"/>
          <w:tab w:val="left" w:pos="1134"/>
        </w:tabs>
        <w:spacing w:after="0"/>
        <w:ind w:left="0" w:firstLine="709"/>
        <w:jc w:val="both"/>
        <w:rPr>
          <w:bCs/>
          <w:iCs/>
        </w:rPr>
      </w:pPr>
      <w:r>
        <w:rPr>
          <w:bCs/>
          <w:iCs/>
        </w:rPr>
        <w:t>Гарантия на оборудование и материалы должна распространяться не менее чем на 60 месяцев, на СМР и ПНР – 36 месяцев. Время начала исчисления гарантийного срока – с момента ввода в эксплуатацию.</w:t>
      </w:r>
    </w:p>
    <w:p w:rsidR="008A1836" w:rsidRDefault="00942A24" w:rsidP="00FD11C7">
      <w:pPr>
        <w:pStyle w:val="af4"/>
        <w:numPr>
          <w:ilvl w:val="1"/>
          <w:numId w:val="69"/>
        </w:numPr>
        <w:tabs>
          <w:tab w:val="left" w:pos="993"/>
          <w:tab w:val="left" w:pos="1134"/>
        </w:tabs>
        <w:spacing w:after="0"/>
        <w:ind w:left="0" w:firstLine="709"/>
        <w:jc w:val="both"/>
        <w:rPr>
          <w:bCs/>
          <w:iCs/>
        </w:rPr>
      </w:pPr>
      <w:r>
        <w:rPr>
          <w:bCs/>
          <w:iCs/>
        </w:rPr>
        <w:t>Подрядчик должен за свой счет и в сроки, согласованные с Заказчиком, устранять любые дефекты в оборудовании, материалах и выполняемых работах, выявленные в период гарантийного срока. В случае выхода из строя оборудования Подрядчик обязан направить своего представителя для участия в составлении акта, фиксирующего дефекты, согласования порядка и сроков их устранения не позднее 10 дней со дня получения письменного извещения Заказчика. Гарантийный срок в этом случае продлевается соответственно на период устранения дефектов.</w:t>
      </w:r>
    </w:p>
    <w:p w:rsidR="008A1836" w:rsidRDefault="00942A24" w:rsidP="00FD11C7">
      <w:pPr>
        <w:pStyle w:val="af4"/>
        <w:numPr>
          <w:ilvl w:val="0"/>
          <w:numId w:val="69"/>
        </w:numPr>
        <w:spacing w:before="240" w:after="0"/>
        <w:ind w:left="709" w:firstLine="0"/>
        <w:jc w:val="both"/>
        <w:rPr>
          <w:b/>
        </w:rPr>
      </w:pPr>
      <w:r>
        <w:rPr>
          <w:b/>
        </w:rPr>
        <w:t>Сроки выполнения работ</w:t>
      </w:r>
    </w:p>
    <w:p w:rsidR="008A1836" w:rsidRDefault="00942A24">
      <w:pPr>
        <w:tabs>
          <w:tab w:val="left" w:pos="993"/>
          <w:tab w:val="left" w:pos="1134"/>
        </w:tabs>
        <w:ind w:firstLine="709"/>
        <w:jc w:val="both"/>
        <w:rPr>
          <w:sz w:val="24"/>
          <w:szCs w:val="24"/>
          <w:lang w:eastAsia="ar-SA"/>
        </w:rPr>
      </w:pPr>
      <w:r>
        <w:rPr>
          <w:sz w:val="24"/>
          <w:szCs w:val="24"/>
          <w:lang w:eastAsia="ar-SA"/>
        </w:rPr>
        <w:t xml:space="preserve">Сроки выполнения работ: начало – с даты подписания договора, окончание – не позднее </w:t>
      </w:r>
      <w:r w:rsidR="006D7D48">
        <w:rPr>
          <w:sz w:val="24"/>
          <w:szCs w:val="24"/>
          <w:lang w:eastAsia="ar-SA"/>
        </w:rPr>
        <w:t>30.09.2026</w:t>
      </w:r>
      <w:r>
        <w:rPr>
          <w:sz w:val="24"/>
          <w:szCs w:val="24"/>
          <w:lang w:eastAsia="ar-SA"/>
        </w:rPr>
        <w:t>.</w:t>
      </w:r>
    </w:p>
    <w:p w:rsidR="008A1836" w:rsidRDefault="00942A24">
      <w:pPr>
        <w:tabs>
          <w:tab w:val="left" w:pos="993"/>
          <w:tab w:val="left" w:pos="1134"/>
        </w:tabs>
        <w:spacing w:after="240"/>
        <w:ind w:firstLine="709"/>
        <w:jc w:val="both"/>
        <w:rPr>
          <w:sz w:val="24"/>
          <w:szCs w:val="24"/>
          <w:lang w:eastAsia="ar-SA"/>
        </w:rPr>
      </w:pPr>
      <w:r>
        <w:rPr>
          <w:sz w:val="24"/>
          <w:szCs w:val="24"/>
          <w:lang w:eastAsia="ar-SA"/>
        </w:rPr>
        <w:t>Проектные и строительно-монтажные, пусконаладочные работы выполняются в соответствии с согласованным с Заказчиком графиком выполнения работ.</w:t>
      </w:r>
    </w:p>
    <w:p w:rsidR="008A1836" w:rsidRDefault="00FD11C7">
      <w:pPr>
        <w:pStyle w:val="310"/>
        <w:tabs>
          <w:tab w:val="left" w:pos="993"/>
        </w:tabs>
        <w:ind w:left="1069" w:hanging="360"/>
        <w:jc w:val="both"/>
        <w:rPr>
          <w:sz w:val="24"/>
          <w:szCs w:val="24"/>
        </w:rPr>
      </w:pPr>
      <w:r>
        <w:rPr>
          <w:b/>
          <w:sz w:val="24"/>
          <w:szCs w:val="24"/>
        </w:rPr>
        <w:t>9</w:t>
      </w:r>
      <w:r w:rsidR="00942A24">
        <w:rPr>
          <w:b/>
          <w:sz w:val="24"/>
          <w:szCs w:val="24"/>
        </w:rPr>
        <w:t>. Основные нормативно-технические документы, определяющие требования к проектированию и строительству</w:t>
      </w:r>
    </w:p>
    <w:p w:rsidR="008A1836" w:rsidRDefault="009C358C">
      <w:pPr>
        <w:pStyle w:val="310"/>
        <w:numPr>
          <w:ilvl w:val="0"/>
          <w:numId w:val="62"/>
        </w:numPr>
        <w:tabs>
          <w:tab w:val="left" w:pos="993"/>
        </w:tabs>
        <w:ind w:left="0" w:firstLine="709"/>
        <w:jc w:val="both"/>
        <w:rPr>
          <w:sz w:val="24"/>
          <w:szCs w:val="24"/>
        </w:rPr>
      </w:pPr>
      <w:hyperlink r:id="rId17" w:tooltip="&quot;Градостроительный кодекс Российской Федерации (с изменениями на 4 августа 2023 года) (редакция, действующая с 1 сентября 2023 года)&quot;&#10;Кодекс РФ от 29.12.2004 N 190-ФЗ&#10;Статус: Действующая редакция документа (действ. c 01.09.2023 по 31.12.2023)" w:history="1">
        <w:r w:rsidR="00942A24">
          <w:rPr>
            <w:sz w:val="24"/>
            <w:szCs w:val="24"/>
          </w:rPr>
          <w:t>Градостроительный кодекс РФ</w:t>
        </w:r>
      </w:hyperlink>
      <w:r w:rsidR="00942A24">
        <w:rPr>
          <w:sz w:val="24"/>
          <w:szCs w:val="24"/>
        </w:rPr>
        <w:t>;</w:t>
      </w:r>
    </w:p>
    <w:p w:rsidR="008A1836" w:rsidRDefault="009C358C">
      <w:pPr>
        <w:widowControl/>
        <w:numPr>
          <w:ilvl w:val="0"/>
          <w:numId w:val="62"/>
        </w:numPr>
        <w:tabs>
          <w:tab w:val="left" w:pos="993"/>
        </w:tabs>
        <w:ind w:left="0" w:firstLine="709"/>
        <w:jc w:val="both"/>
        <w:rPr>
          <w:sz w:val="24"/>
          <w:szCs w:val="24"/>
          <w:lang w:eastAsia="ar-SA"/>
        </w:rPr>
      </w:pPr>
      <w:hyperlink r:id="rId18" w:tooltip="&quot;Земельный кодекс Российской Федерации (с изменениями на 4 августа 2023 года) (редакция, действующая с 1 октября 2023 года)&quot;&#10;Кодекс РФ от 25.10.2001 N 136-ФЗ&#10;Статус: Действующая редакция документа (действ. c 01.10.2023 по 31.01.2024)" w:history="1">
        <w:r w:rsidR="00942A24">
          <w:rPr>
            <w:sz w:val="24"/>
            <w:szCs w:val="24"/>
            <w:lang w:eastAsia="ar-SA"/>
          </w:rPr>
          <w:t>Земельный кодекс РФ</w:t>
        </w:r>
      </w:hyperlink>
      <w:r w:rsidR="00942A24">
        <w:rPr>
          <w:sz w:val="24"/>
          <w:szCs w:val="24"/>
          <w:lang w:eastAsia="ar-SA"/>
        </w:rPr>
        <w:t>;</w:t>
      </w:r>
    </w:p>
    <w:p w:rsidR="008A1836" w:rsidRDefault="009C358C">
      <w:pPr>
        <w:widowControl/>
        <w:numPr>
          <w:ilvl w:val="0"/>
          <w:numId w:val="62"/>
        </w:numPr>
        <w:tabs>
          <w:tab w:val="left" w:pos="993"/>
        </w:tabs>
        <w:ind w:left="0" w:firstLine="709"/>
        <w:jc w:val="both"/>
        <w:rPr>
          <w:sz w:val="24"/>
          <w:szCs w:val="24"/>
          <w:lang w:eastAsia="ar-SA"/>
        </w:rPr>
      </w:pPr>
      <w:hyperlink r:id="rId19" w:tooltip="&quot;Лесной кодекс Российской Федерации (с изменениями на 4 августа 2023 года) (редакция, действующая с 1 сентября 2023 года)&quot;&#10;Кодекс РФ от 04.12.2006 N 200-ФЗ&#10;Статус: Действующая редакция документа (действ. c 01.09.2023 по 31.12.2023)" w:history="1">
        <w:r w:rsidR="00942A24">
          <w:rPr>
            <w:sz w:val="24"/>
            <w:szCs w:val="24"/>
            <w:lang w:eastAsia="ar-SA"/>
          </w:rPr>
          <w:t>Лесной кодекс РФ</w:t>
        </w:r>
      </w:hyperlink>
      <w:r w:rsidR="00942A24">
        <w:rPr>
          <w:sz w:val="24"/>
          <w:szCs w:val="24"/>
          <w:lang w:eastAsia="ar-SA"/>
        </w:rPr>
        <w:t xml:space="preserve">; </w:t>
      </w:r>
    </w:p>
    <w:p w:rsidR="008A1836" w:rsidRDefault="009C358C">
      <w:pPr>
        <w:widowControl/>
        <w:numPr>
          <w:ilvl w:val="0"/>
          <w:numId w:val="62"/>
        </w:numPr>
        <w:tabs>
          <w:tab w:val="left" w:pos="993"/>
        </w:tabs>
        <w:ind w:left="0" w:firstLine="709"/>
        <w:jc w:val="both"/>
        <w:rPr>
          <w:sz w:val="24"/>
          <w:szCs w:val="24"/>
          <w:lang w:eastAsia="ar-SA"/>
        </w:rPr>
      </w:pPr>
      <w:hyperlink r:id="rId20" w:tooltip="&quot;Правила устройства электроустановок (ПУЭ). Оглавление&quot;&#10;(утв. Минэнерго России от 06.10.1999)&#10;Статус: Статус документа не определен" w:history="1">
        <w:r w:rsidR="00942A24">
          <w:rPr>
            <w:sz w:val="24"/>
            <w:szCs w:val="24"/>
            <w:lang w:eastAsia="ar-SA"/>
          </w:rPr>
          <w:t>ПУЭ</w:t>
        </w:r>
      </w:hyperlink>
      <w:r w:rsidR="00942A24">
        <w:rPr>
          <w:sz w:val="24"/>
          <w:szCs w:val="24"/>
          <w:lang w:eastAsia="ar-SA"/>
        </w:rPr>
        <w:t xml:space="preserve"> (действующее издание);</w:t>
      </w:r>
    </w:p>
    <w:p w:rsidR="008A1836" w:rsidRDefault="00942A24">
      <w:pPr>
        <w:widowControl/>
        <w:numPr>
          <w:ilvl w:val="0"/>
          <w:numId w:val="62"/>
        </w:numPr>
        <w:tabs>
          <w:tab w:val="left" w:pos="993"/>
        </w:tabs>
        <w:ind w:left="0" w:firstLine="709"/>
        <w:jc w:val="both"/>
        <w:rPr>
          <w:sz w:val="24"/>
          <w:szCs w:val="24"/>
          <w:lang w:eastAsia="ar-SA"/>
        </w:rPr>
      </w:pPr>
      <w:r>
        <w:rPr>
          <w:sz w:val="24"/>
          <w:szCs w:val="24"/>
          <w:lang w:eastAsia="ar-SA"/>
        </w:rPr>
        <w:t>ПТЭ (действующее издание);</w:t>
      </w:r>
    </w:p>
    <w:p w:rsidR="008A1836" w:rsidRDefault="00942A24">
      <w:pPr>
        <w:widowControl/>
        <w:numPr>
          <w:ilvl w:val="0"/>
          <w:numId w:val="62"/>
        </w:numPr>
        <w:tabs>
          <w:tab w:val="left" w:pos="993"/>
        </w:tabs>
        <w:ind w:left="0" w:firstLine="709"/>
        <w:jc w:val="both"/>
        <w:rPr>
          <w:sz w:val="24"/>
          <w:szCs w:val="24"/>
          <w:lang w:eastAsia="ar-SA"/>
        </w:rPr>
      </w:pPr>
      <w:r>
        <w:rPr>
          <w:sz w:val="24"/>
          <w:szCs w:val="24"/>
          <w:lang w:eastAsia="ar-SA"/>
        </w:rPr>
        <w:t xml:space="preserve">Федеральный закон Российской Федерации </w:t>
      </w:r>
      <w:hyperlink r:id="rId21" w:tooltip="&quot;О безопасности критической информационной инфраструктуры Российской Федерации (с изменениями на 10 июля 2023 года)&quot;&#10;Федеральный закон от 26.07.2017 N 187-ФЗ&#10;Статус: Действующая редакция документа (действ. c 21.07.2023)" w:history="1">
        <w:r>
          <w:rPr>
            <w:sz w:val="24"/>
            <w:szCs w:val="24"/>
            <w:lang w:eastAsia="ar-SA"/>
          </w:rPr>
          <w:t>от 12.07.2017 № 187-ФЗ</w:t>
        </w:r>
      </w:hyperlink>
      <w:r>
        <w:rPr>
          <w:sz w:val="24"/>
          <w:szCs w:val="24"/>
          <w:lang w:eastAsia="ar-SA"/>
        </w:rPr>
        <w:t xml:space="preserve"> «О безопасности критической информационной инфраструктуры Российской Федерации»;</w:t>
      </w:r>
    </w:p>
    <w:p w:rsidR="008A1836" w:rsidRDefault="00942A24">
      <w:pPr>
        <w:widowControl/>
        <w:numPr>
          <w:ilvl w:val="0"/>
          <w:numId w:val="62"/>
        </w:numPr>
        <w:tabs>
          <w:tab w:val="left" w:pos="993"/>
        </w:tabs>
        <w:ind w:left="0" w:firstLine="709"/>
        <w:jc w:val="both"/>
        <w:rPr>
          <w:sz w:val="24"/>
          <w:szCs w:val="24"/>
          <w:lang w:eastAsia="ar-SA"/>
        </w:rPr>
      </w:pPr>
      <w:r>
        <w:rPr>
          <w:sz w:val="24"/>
          <w:szCs w:val="24"/>
          <w:lang w:eastAsia="ar-SA"/>
        </w:rPr>
        <w:t xml:space="preserve">Постановление правительства Российской федерации </w:t>
      </w:r>
      <w:hyperlink r:id="rId22" w:tooltip="&quot;Об утверждении Правил категорирования объектов критической информационной инфраструктуры ...&quot;&#10;Постановление Правительства РФ от 08.02.2018 N 127&#10;Статус: Действующая редакция документа (действ. c 21.03.2023)" w:history="1">
        <w:r>
          <w:rPr>
            <w:sz w:val="24"/>
            <w:szCs w:val="24"/>
            <w:lang w:eastAsia="ar-SA"/>
          </w:rPr>
          <w:t>от 08.02.2018 № 127</w:t>
        </w:r>
      </w:hyperlink>
      <w:r>
        <w:rPr>
          <w:sz w:val="24"/>
          <w:szCs w:val="24"/>
          <w:lang w:eastAsia="ar-SA"/>
        </w:rPr>
        <w:t xml:space="preserve"> «Об утверждении Правил категорирования объектов критической информационной инфраструктуры Российской Федерации, а также перечня показателей критериев значимости объектов критической информационной инфраструктуры Российской Федерации и их значений»;</w:t>
      </w:r>
    </w:p>
    <w:p w:rsidR="008A1836" w:rsidRDefault="00942A24">
      <w:pPr>
        <w:widowControl/>
        <w:numPr>
          <w:ilvl w:val="0"/>
          <w:numId w:val="62"/>
        </w:numPr>
        <w:tabs>
          <w:tab w:val="left" w:pos="993"/>
        </w:tabs>
        <w:ind w:left="0" w:firstLine="709"/>
        <w:jc w:val="both"/>
        <w:rPr>
          <w:sz w:val="24"/>
          <w:szCs w:val="24"/>
          <w:lang w:eastAsia="ar-SA"/>
        </w:rPr>
      </w:pPr>
      <w:r>
        <w:rPr>
          <w:sz w:val="24"/>
          <w:szCs w:val="24"/>
          <w:lang w:eastAsia="ar-SA"/>
        </w:rPr>
        <w:t xml:space="preserve">Приказ ФСТЭК России </w:t>
      </w:r>
      <w:hyperlink r:id="rId23" w:tooltip="&quot;Об утверждении Требований по обеспечению безопасности значимых объектов критической ...&quot;&#10;Приказ ФСТЭК России от 25.12.2017 N 239&#10;Статус: Действующая редакция документа (действ. c 01.01.2023)" w:history="1">
        <w:r>
          <w:rPr>
            <w:sz w:val="24"/>
            <w:szCs w:val="24"/>
            <w:lang w:eastAsia="ar-SA"/>
          </w:rPr>
          <w:t>от 25.12.2017 № 239</w:t>
        </w:r>
      </w:hyperlink>
      <w:r>
        <w:rPr>
          <w:sz w:val="24"/>
          <w:szCs w:val="24"/>
          <w:lang w:eastAsia="ar-SA"/>
        </w:rPr>
        <w:t xml:space="preserve"> «Об утверждении Требований по обеспечению безопасности значимых объектов критической информационной инфраструктуры Российской Федерации»;</w:t>
      </w:r>
    </w:p>
    <w:p w:rsidR="008A1836" w:rsidRDefault="009C358C">
      <w:pPr>
        <w:widowControl/>
        <w:numPr>
          <w:ilvl w:val="0"/>
          <w:numId w:val="62"/>
        </w:numPr>
        <w:tabs>
          <w:tab w:val="left" w:pos="993"/>
        </w:tabs>
        <w:ind w:left="0" w:firstLine="709"/>
        <w:jc w:val="both"/>
        <w:rPr>
          <w:sz w:val="24"/>
          <w:szCs w:val="24"/>
          <w:lang w:eastAsia="ar-SA"/>
        </w:rPr>
      </w:pPr>
      <w:hyperlink r:id="rId24" w:tooltip="&quot;ГОСТ Р 51583-2014 Защита информации. Порядок создания автоматизированных систем в ...&quot;&#10;(утв. приказом Росстандарта от 28.01.2014 N 3-ст)&#10;Применяется с 01.09.2014&#10;Статус: Действующая редакция документа (действ. c 01.09.2014)" w:history="1">
        <w:r w:rsidR="00942A24">
          <w:rPr>
            <w:sz w:val="24"/>
            <w:szCs w:val="24"/>
            <w:lang w:eastAsia="ar-SA"/>
          </w:rPr>
          <w:t>ГОСТ Р 51583-2014</w:t>
        </w:r>
      </w:hyperlink>
      <w:r w:rsidR="00942A24">
        <w:rPr>
          <w:sz w:val="24"/>
          <w:szCs w:val="24"/>
          <w:lang w:eastAsia="ar-SA"/>
        </w:rPr>
        <w:t xml:space="preserve"> «Защита информации. Порядок создания автоматизированных систем в защищенном исполнении. Общие положения»</w:t>
      </w:r>
      <w:r w:rsidR="00942A24">
        <w:rPr>
          <w:sz w:val="24"/>
          <w:szCs w:val="24"/>
          <w:lang w:val="en-US" w:eastAsia="ar-SA"/>
        </w:rPr>
        <w:t>;</w:t>
      </w:r>
    </w:p>
    <w:p w:rsidR="008A1836" w:rsidRDefault="00942A24">
      <w:pPr>
        <w:widowControl/>
        <w:numPr>
          <w:ilvl w:val="0"/>
          <w:numId w:val="62"/>
        </w:numPr>
        <w:tabs>
          <w:tab w:val="left" w:pos="993"/>
        </w:tabs>
        <w:ind w:left="0" w:firstLine="709"/>
        <w:jc w:val="both"/>
        <w:rPr>
          <w:sz w:val="24"/>
          <w:szCs w:val="24"/>
          <w:lang w:eastAsia="ar-SA"/>
        </w:rPr>
      </w:pPr>
      <w:r>
        <w:rPr>
          <w:sz w:val="24"/>
          <w:szCs w:val="24"/>
          <w:lang w:eastAsia="ar-SA"/>
        </w:rPr>
        <w:t xml:space="preserve">Постановление правительства Российской Федерации </w:t>
      </w:r>
      <w:hyperlink r:id="rId25" w:tooltip="&quot;О составе разделов проектной документации и требованиях к их содержанию (с изменениями на 15 сентября 2023 года)&quot;&#10;Постановление Правительства РФ от 16.02.2008 N 87&#10;Статус: Действующая редакция документа (действ. c 30.09.2023)" w:history="1">
        <w:r>
          <w:rPr>
            <w:sz w:val="24"/>
            <w:szCs w:val="24"/>
            <w:lang w:eastAsia="ar-SA"/>
          </w:rPr>
          <w:t>№ 87 от 16 февраля 2008 г.</w:t>
        </w:r>
      </w:hyperlink>
      <w:r>
        <w:rPr>
          <w:sz w:val="24"/>
          <w:szCs w:val="24"/>
          <w:lang w:eastAsia="ar-SA"/>
        </w:rPr>
        <w:t xml:space="preserve"> «О составе разделов проектной документации и требованиях к их содержанию»;</w:t>
      </w:r>
    </w:p>
    <w:p w:rsidR="008A1836" w:rsidRDefault="00942A24">
      <w:pPr>
        <w:widowControl/>
        <w:numPr>
          <w:ilvl w:val="0"/>
          <w:numId w:val="62"/>
        </w:numPr>
        <w:tabs>
          <w:tab w:val="left" w:pos="993"/>
        </w:tabs>
        <w:ind w:left="0" w:firstLine="709"/>
        <w:jc w:val="both"/>
        <w:rPr>
          <w:sz w:val="24"/>
          <w:szCs w:val="24"/>
          <w:lang w:eastAsia="ar-SA"/>
        </w:rPr>
      </w:pPr>
      <w:r>
        <w:rPr>
          <w:sz w:val="24"/>
          <w:szCs w:val="24"/>
          <w:lang w:eastAsia="ar-SA"/>
        </w:rPr>
        <w:t xml:space="preserve">Постановление Правительства РФ </w:t>
      </w:r>
      <w:hyperlink r:id="rId26" w:tooltip="&quot;Об утверждении Правил определения размеров земельных участков для размещения воздушных линий ...&quot;&#10;Постановление Правительства РФ от 11.08.2003 N 486&#10;Статус: Действующий документ (действ. c 30.08.2003)" w:history="1">
        <w:r>
          <w:rPr>
            <w:sz w:val="24"/>
            <w:szCs w:val="24"/>
            <w:lang w:eastAsia="ar-SA"/>
          </w:rPr>
          <w:t>от 11.08.2003 № 486</w:t>
        </w:r>
      </w:hyperlink>
      <w:r>
        <w:rPr>
          <w:sz w:val="24"/>
          <w:szCs w:val="24"/>
          <w:lang w:eastAsia="ar-SA"/>
        </w:rPr>
        <w:t xml:space="preserve"> «Об утверждении Правил определения размеров земельных участков для размещения воздушных линий электропередачи и опор линий связи, обслуживающих электрические сети»;</w:t>
      </w:r>
    </w:p>
    <w:p w:rsidR="008A1836" w:rsidRDefault="00942A24">
      <w:pPr>
        <w:widowControl/>
        <w:numPr>
          <w:ilvl w:val="0"/>
          <w:numId w:val="62"/>
        </w:numPr>
        <w:tabs>
          <w:tab w:val="left" w:pos="993"/>
        </w:tabs>
        <w:ind w:left="0" w:firstLine="709"/>
        <w:jc w:val="both"/>
        <w:rPr>
          <w:sz w:val="24"/>
          <w:szCs w:val="24"/>
          <w:lang w:eastAsia="ar-SA"/>
        </w:rPr>
      </w:pPr>
      <w:r>
        <w:rPr>
          <w:sz w:val="24"/>
          <w:szCs w:val="24"/>
          <w:lang w:eastAsia="ar-SA"/>
        </w:rPr>
        <w:t xml:space="preserve">Постановление Правительства РФ </w:t>
      </w:r>
      <w:hyperlink r:id="rId27" w:tooltip="&quot;О порядке установления охранных зон объектов электросетевого хозяйства и особых условий ...&quot;&#10;Постановление Правительства РФ от 24.02.2009 N 160&#10;Статус: Действующая редакция документа (действ. c 01.09.2023)" w:history="1">
        <w:r>
          <w:rPr>
            <w:sz w:val="24"/>
            <w:szCs w:val="24"/>
            <w:lang w:eastAsia="ar-SA"/>
          </w:rPr>
          <w:t>от 24.02.2009 № 160</w:t>
        </w:r>
      </w:hyperlink>
      <w:r>
        <w:rPr>
          <w:sz w:val="24"/>
          <w:szCs w:val="24"/>
          <w:lang w:eastAsia="ar-SA"/>
        </w:rPr>
        <w:t xml:space="preserve"> «О порядке установления границ охранных зон объектов электросетевого хозяйства и особых условиях использования земельных участков, расположенных в границах таких зон», с последующими изменениями;</w:t>
      </w:r>
    </w:p>
    <w:p w:rsidR="008A1836" w:rsidRDefault="00942A24">
      <w:pPr>
        <w:widowControl/>
        <w:numPr>
          <w:ilvl w:val="0"/>
          <w:numId w:val="62"/>
        </w:numPr>
        <w:tabs>
          <w:tab w:val="left" w:pos="993"/>
        </w:tabs>
        <w:ind w:left="0" w:firstLine="709"/>
        <w:jc w:val="both"/>
        <w:rPr>
          <w:sz w:val="24"/>
          <w:szCs w:val="24"/>
          <w:lang w:eastAsia="ar-SA"/>
        </w:rPr>
      </w:pPr>
      <w:r>
        <w:rPr>
          <w:sz w:val="24"/>
          <w:szCs w:val="24"/>
          <w:lang w:eastAsia="ar-SA"/>
        </w:rPr>
        <w:t xml:space="preserve">Постановление Правительства РФ </w:t>
      </w:r>
      <w:hyperlink r:id="rId28" w:tooltip="&quot;Об утверждении перечня видов объектов, размещение которых может осуществляться на землях ...&quot;&#10;Постановление Правительства РФ от 03.12.2014 N 1300&#10;Статус: Действующая редакция документа (действ. c 23.12.2023)" w:history="1">
        <w:r>
          <w:rPr>
            <w:sz w:val="24"/>
            <w:szCs w:val="24"/>
            <w:lang w:eastAsia="ar-SA"/>
          </w:rPr>
          <w:t>от 03.12.2014 N 1300</w:t>
        </w:r>
      </w:hyperlink>
      <w:r>
        <w:rPr>
          <w:sz w:val="24"/>
          <w:szCs w:val="24"/>
          <w:lang w:eastAsia="ar-SA"/>
        </w:rPr>
        <w:t xml:space="preserve"> «Об утверждении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w:t>
      </w:r>
    </w:p>
    <w:p w:rsidR="008A1836" w:rsidRDefault="00942A24">
      <w:pPr>
        <w:widowControl/>
        <w:numPr>
          <w:ilvl w:val="0"/>
          <w:numId w:val="62"/>
        </w:numPr>
        <w:tabs>
          <w:tab w:val="left" w:pos="993"/>
        </w:tabs>
        <w:ind w:left="0" w:firstLine="709"/>
        <w:jc w:val="both"/>
        <w:rPr>
          <w:sz w:val="24"/>
          <w:szCs w:val="24"/>
          <w:lang w:eastAsia="ar-SA"/>
        </w:rPr>
      </w:pPr>
      <w:r>
        <w:rPr>
          <w:sz w:val="24"/>
          <w:szCs w:val="24"/>
          <w:lang w:eastAsia="ar-SA"/>
        </w:rPr>
        <w:t>Положение ПАО «Россети» «О единой технической политике в электросетевом комплексе»;</w:t>
      </w:r>
    </w:p>
    <w:p w:rsidR="008A1836" w:rsidRDefault="00942A24">
      <w:pPr>
        <w:widowControl/>
        <w:numPr>
          <w:ilvl w:val="0"/>
          <w:numId w:val="62"/>
        </w:numPr>
        <w:tabs>
          <w:tab w:val="left" w:pos="993"/>
        </w:tabs>
        <w:ind w:left="0" w:firstLine="709"/>
        <w:jc w:val="both"/>
        <w:rPr>
          <w:sz w:val="24"/>
          <w:szCs w:val="24"/>
          <w:lang w:eastAsia="ar-SA"/>
        </w:rPr>
      </w:pPr>
      <w:r>
        <w:rPr>
          <w:sz w:val="24"/>
          <w:szCs w:val="24"/>
          <w:lang w:eastAsia="ar-SA"/>
        </w:rPr>
        <w:t>Концепция цифровизации сетей на 2018-2030 гг. ПАО «Россети»;</w:t>
      </w:r>
    </w:p>
    <w:p w:rsidR="008A1836" w:rsidRDefault="009C358C">
      <w:pPr>
        <w:widowControl/>
        <w:numPr>
          <w:ilvl w:val="0"/>
          <w:numId w:val="62"/>
        </w:numPr>
        <w:tabs>
          <w:tab w:val="left" w:pos="993"/>
        </w:tabs>
        <w:ind w:left="0" w:firstLine="709"/>
        <w:jc w:val="both"/>
        <w:rPr>
          <w:sz w:val="24"/>
          <w:szCs w:val="24"/>
          <w:lang w:eastAsia="ar-SA"/>
        </w:rPr>
      </w:pPr>
      <w:hyperlink r:id="rId29" w:tooltip="&quot;СТО 34.01-21.1-001-2017 Распределительные электрические сети напряжением 0,4-110 кВ ...&quot;&#10;(утв. распоряжением Публичного акционерного общества &quot;Российские сети&quot; от 02.08.2017 N 400р)&#10;Применяется ...&#10;Статус: Действующий документ (действ. c 02.08.2017" w:history="1">
        <w:r w:rsidR="00942A24">
          <w:rPr>
            <w:sz w:val="24"/>
            <w:szCs w:val="24"/>
            <w:lang w:eastAsia="ar-SA"/>
          </w:rPr>
          <w:t>СТО 34.01-21.1-001-2017</w:t>
        </w:r>
      </w:hyperlink>
      <w:r w:rsidR="00942A24">
        <w:rPr>
          <w:sz w:val="24"/>
          <w:szCs w:val="24"/>
          <w:lang w:eastAsia="ar-SA"/>
        </w:rPr>
        <w:t xml:space="preserve"> «Распределительные электрические сети напряжением 0,4-110 кВ. Требования к технологическому проектированию»;</w:t>
      </w:r>
    </w:p>
    <w:p w:rsidR="008A1836" w:rsidRDefault="009C358C">
      <w:pPr>
        <w:widowControl/>
        <w:numPr>
          <w:ilvl w:val="0"/>
          <w:numId w:val="62"/>
        </w:numPr>
        <w:tabs>
          <w:tab w:val="left" w:pos="993"/>
          <w:tab w:val="num" w:pos="1483"/>
        </w:tabs>
        <w:ind w:left="0" w:firstLine="709"/>
        <w:jc w:val="both"/>
        <w:rPr>
          <w:sz w:val="24"/>
          <w:szCs w:val="24"/>
          <w:lang w:eastAsia="ar-SA"/>
        </w:rPr>
      </w:pPr>
      <w:hyperlink r:id="rId30" w:tooltip="&quot;СТО 34.01-2.2-002-2015 Арматура для воздушных линий электропередачи с самонесущими ...&quot;&#10;(утв. распоряжением Публичного акционерного общества &quot;Российские сети&quot; от 07.08.2015 N 392р)&#10;Применяется ...&#10;Статус: Действующий документ (действ. c 07.08.2015)" w:history="1">
        <w:r w:rsidR="00942A24">
          <w:rPr>
            <w:sz w:val="24"/>
            <w:szCs w:val="24"/>
            <w:lang w:eastAsia="ar-SA"/>
          </w:rPr>
          <w:t>СТО 34.01-2.2-002-2015</w:t>
        </w:r>
      </w:hyperlink>
      <w:r w:rsidR="00942A24">
        <w:rPr>
          <w:sz w:val="24"/>
          <w:szCs w:val="24"/>
          <w:lang w:eastAsia="ar-SA"/>
        </w:rPr>
        <w:t xml:space="preserve"> «Арматура для воздушных линий электропередачи с самонесущими изолированными проводами напряжением до 1 кВ Анкерная и поддерживающая арматура для СИП-1 и СИП-2. Общие технические требования»;</w:t>
      </w:r>
    </w:p>
    <w:p w:rsidR="008A1836" w:rsidRDefault="009C358C">
      <w:pPr>
        <w:widowControl/>
        <w:numPr>
          <w:ilvl w:val="0"/>
          <w:numId w:val="62"/>
        </w:numPr>
        <w:tabs>
          <w:tab w:val="left" w:pos="993"/>
          <w:tab w:val="num" w:pos="1483"/>
        </w:tabs>
        <w:ind w:left="0" w:firstLine="709"/>
        <w:jc w:val="both"/>
        <w:rPr>
          <w:sz w:val="24"/>
          <w:szCs w:val="24"/>
          <w:lang w:eastAsia="ar-SA"/>
        </w:rPr>
      </w:pPr>
      <w:hyperlink r:id="rId31" w:tooltip="&quot;СТО 34.01-2.2-003-2015 Арматура для воздушных линий электропередачи с самонесущими ...&quot;&#10;(утв. распоряжением Публичного акционерного общества &quot;Российские сети&quot; от 07.08.2015 N 392р)&#10;Применяется ...&#10;Статус: Действующий документ (действ. c 07.08.2015)" w:history="1">
        <w:r w:rsidR="00942A24">
          <w:rPr>
            <w:sz w:val="24"/>
            <w:szCs w:val="24"/>
            <w:lang w:eastAsia="ar-SA"/>
          </w:rPr>
          <w:t>СТО 34.01-2.2-003-2015</w:t>
        </w:r>
      </w:hyperlink>
      <w:r w:rsidR="00942A24">
        <w:rPr>
          <w:sz w:val="24"/>
          <w:szCs w:val="24"/>
          <w:lang w:eastAsia="ar-SA"/>
        </w:rPr>
        <w:t>» Арматура для воздушных линий электропередачи с самонесущими изолированными проводами напряжением до 1 кВ. Вспомогательная арматура. Общие технические требования»;</w:t>
      </w:r>
    </w:p>
    <w:p w:rsidR="008A1836" w:rsidRDefault="00942A24">
      <w:pPr>
        <w:widowControl/>
        <w:numPr>
          <w:ilvl w:val="0"/>
          <w:numId w:val="62"/>
        </w:numPr>
        <w:tabs>
          <w:tab w:val="left" w:pos="993"/>
          <w:tab w:val="num" w:pos="1483"/>
        </w:tabs>
        <w:ind w:left="0" w:firstLine="709"/>
        <w:jc w:val="both"/>
        <w:rPr>
          <w:sz w:val="24"/>
          <w:szCs w:val="24"/>
          <w:lang w:eastAsia="ar-SA"/>
        </w:rPr>
      </w:pPr>
      <w:r>
        <w:rPr>
          <w:sz w:val="24"/>
          <w:szCs w:val="24"/>
          <w:lang w:eastAsia="ar-SA"/>
        </w:rPr>
        <w:t xml:space="preserve"> </w:t>
      </w:r>
      <w:hyperlink r:id="rId32" w:tooltip="&quot;СТО 34.01-2.2-004-2015 Арматура для воздушных линий электропередачи с самонесущими ...&quot;&#10;(утв. распоряжением Публичного акционерного общества &quot;Российские сети&quot; от 07.08.2015 N 392р)&#10;Применяется ...&#10;Статус: Действующий документ (действ. c 07.08.2015)" w:history="1">
        <w:r>
          <w:rPr>
            <w:sz w:val="24"/>
            <w:szCs w:val="24"/>
            <w:lang w:eastAsia="ar-SA"/>
          </w:rPr>
          <w:t>СТО 34.01-2.2-004-2015</w:t>
        </w:r>
      </w:hyperlink>
      <w:r>
        <w:rPr>
          <w:sz w:val="24"/>
          <w:szCs w:val="24"/>
          <w:lang w:eastAsia="ar-SA"/>
        </w:rPr>
        <w:t xml:space="preserve"> «Арматура для воздушных линий электропередачи с самонесущими изолированными проводами напряжением до 1 кВ. Ответвительная арматура. Общие технические требования»;</w:t>
      </w:r>
    </w:p>
    <w:p w:rsidR="008A1836" w:rsidRDefault="00942A24">
      <w:pPr>
        <w:widowControl/>
        <w:numPr>
          <w:ilvl w:val="0"/>
          <w:numId w:val="62"/>
        </w:numPr>
        <w:tabs>
          <w:tab w:val="left" w:pos="993"/>
          <w:tab w:val="num" w:pos="1483"/>
        </w:tabs>
        <w:ind w:left="0" w:firstLine="709"/>
        <w:jc w:val="both"/>
        <w:rPr>
          <w:sz w:val="24"/>
          <w:szCs w:val="24"/>
          <w:lang w:eastAsia="ar-SA"/>
        </w:rPr>
      </w:pPr>
      <w:r>
        <w:rPr>
          <w:sz w:val="24"/>
          <w:szCs w:val="24"/>
          <w:lang w:eastAsia="ar-SA"/>
        </w:rPr>
        <w:t xml:space="preserve"> </w:t>
      </w:r>
      <w:hyperlink r:id="rId33" w:tooltip="&quot;СТО 34.01-2.2-005-2022 Арматура для воздушных линий электропередачи с самонесущими ...&quot;&#10;(утв. распоряжением Публичного акционерного общества &quot;Российские сети&quot; от 17.01.2022 N 3)&#10;Применяется с ...&#10;Статус: Действующий документ (действ. c 17.01.2022)" w:history="1">
        <w:r>
          <w:rPr>
            <w:sz w:val="24"/>
            <w:szCs w:val="24"/>
            <w:lang w:eastAsia="ar-SA"/>
          </w:rPr>
          <w:t>СТО 34.01-2.2-005-2022</w:t>
        </w:r>
      </w:hyperlink>
      <w:r>
        <w:rPr>
          <w:sz w:val="24"/>
          <w:szCs w:val="24"/>
          <w:lang w:eastAsia="ar-SA"/>
        </w:rPr>
        <w:t xml:space="preserve"> «Арматура для воздушных линий электропередачи с самонесущими изолированными проводами напряжением до 1 кВ. Правила приёмки и методы испытаний. Общие технические требования»;</w:t>
      </w:r>
    </w:p>
    <w:p w:rsidR="008A1836" w:rsidRDefault="00942A24">
      <w:pPr>
        <w:widowControl/>
        <w:numPr>
          <w:ilvl w:val="0"/>
          <w:numId w:val="62"/>
        </w:numPr>
        <w:tabs>
          <w:tab w:val="left" w:pos="993"/>
          <w:tab w:val="num" w:pos="1483"/>
        </w:tabs>
        <w:ind w:left="0" w:firstLine="709"/>
        <w:jc w:val="both"/>
        <w:rPr>
          <w:sz w:val="24"/>
          <w:szCs w:val="24"/>
          <w:lang w:eastAsia="ar-SA"/>
        </w:rPr>
      </w:pPr>
      <w:r>
        <w:rPr>
          <w:sz w:val="24"/>
          <w:szCs w:val="24"/>
          <w:lang w:eastAsia="ar-SA"/>
        </w:rPr>
        <w:t xml:space="preserve"> </w:t>
      </w:r>
      <w:hyperlink r:id="rId34" w:tooltip="&quot;СТО 34.01-2.2-006-2015 Арматура для воздушных линий электропередачи с самонесущими ...&quot;&#10;(утв. распоряжением Публичного акционерного общества &quot;Российские сети&quot; от 07.08.2015 N 392р)&#10;Применяется ...&#10;Статус: Действующий документ (действ. c 07.08.2015)" w:history="1">
        <w:r>
          <w:rPr>
            <w:sz w:val="24"/>
            <w:szCs w:val="24"/>
            <w:lang w:eastAsia="ar-SA"/>
          </w:rPr>
          <w:t>СТО 34.01-2.2-006-2015</w:t>
        </w:r>
      </w:hyperlink>
      <w:r>
        <w:rPr>
          <w:sz w:val="24"/>
          <w:szCs w:val="24"/>
          <w:lang w:eastAsia="ar-SA"/>
        </w:rPr>
        <w:t xml:space="preserve"> «Арматура для воздушных линий электропередачи с самонесущими изолированными проводами напряжением до 1 кВ. Соединительная арматура. Общие технические требования»;</w:t>
      </w:r>
    </w:p>
    <w:p w:rsidR="008A1836" w:rsidRDefault="00942A24">
      <w:pPr>
        <w:widowControl/>
        <w:numPr>
          <w:ilvl w:val="0"/>
          <w:numId w:val="62"/>
        </w:numPr>
        <w:tabs>
          <w:tab w:val="left" w:pos="993"/>
          <w:tab w:val="num" w:pos="1483"/>
        </w:tabs>
        <w:ind w:left="0" w:firstLine="709"/>
        <w:jc w:val="both"/>
        <w:rPr>
          <w:sz w:val="24"/>
          <w:szCs w:val="24"/>
          <w:lang w:eastAsia="ar-SA"/>
        </w:rPr>
      </w:pPr>
      <w:r>
        <w:rPr>
          <w:sz w:val="24"/>
          <w:szCs w:val="24"/>
          <w:lang w:eastAsia="ar-SA"/>
        </w:rPr>
        <w:t xml:space="preserve"> </w:t>
      </w:r>
      <w:hyperlink r:id="rId35" w:tooltip="&quot;СТО 34.01-2.2-007-2015 Арматура для воздушных линий электропередачи с самонесущими ...&quot;&#10;(утв. распоряжением Публичного акционерного общества &quot;Российские сети&quot; от 07.08.2015 N 392р)&#10;Применяется ...&#10;Статус: Действующий документ (действ. c 07.08.2015)" w:history="1">
        <w:r>
          <w:rPr>
            <w:sz w:val="24"/>
            <w:szCs w:val="24"/>
            <w:lang w:eastAsia="ar-SA"/>
          </w:rPr>
          <w:t>СТО 34.01-2.2-007-2015</w:t>
        </w:r>
      </w:hyperlink>
      <w:r>
        <w:rPr>
          <w:sz w:val="24"/>
          <w:szCs w:val="24"/>
          <w:lang w:eastAsia="ar-SA"/>
        </w:rPr>
        <w:t xml:space="preserve"> «Арматура для воздушных линий электропередачи с самонесущими изолированными проводами напряжением до 1 кВ. Анкерная и поддерживающая арматура для СИП-4. Общие технические требования».</w:t>
      </w:r>
    </w:p>
    <w:p w:rsidR="008A1836" w:rsidRDefault="009C358C">
      <w:pPr>
        <w:widowControl/>
        <w:numPr>
          <w:ilvl w:val="0"/>
          <w:numId w:val="62"/>
        </w:numPr>
        <w:tabs>
          <w:tab w:val="left" w:pos="993"/>
        </w:tabs>
        <w:ind w:left="0" w:firstLine="709"/>
        <w:jc w:val="both"/>
        <w:rPr>
          <w:sz w:val="24"/>
          <w:szCs w:val="24"/>
          <w:lang w:eastAsia="ar-SA"/>
        </w:rPr>
      </w:pPr>
      <w:hyperlink r:id="rId36" w:tooltip="&quot;СТО 34.01-21-005-2019 Цифровая электрическая сеть. Требования к проектированию цифровых ...&quot;&#10;(утв. приказом Публичного акционерного общества &quot;Российские сети&quot; от 29.03.2019 N 64)&#10;Применяется с ...&#10;Статус: Действующий документ (действ. c 29.03.2019)" w:history="1">
        <w:r w:rsidR="00942A24">
          <w:rPr>
            <w:bCs/>
            <w:sz w:val="24"/>
            <w:szCs w:val="24"/>
            <w:lang w:eastAsia="ar-SA"/>
          </w:rPr>
          <w:t>СТО 34.01-21-005-2019</w:t>
        </w:r>
      </w:hyperlink>
      <w:r w:rsidR="00942A24">
        <w:rPr>
          <w:bCs/>
          <w:sz w:val="24"/>
          <w:szCs w:val="24"/>
          <w:lang w:eastAsia="ar-SA"/>
        </w:rPr>
        <w:t xml:space="preserve"> «Цифровая электрическая сеть. Требования к проектированию цифровых распределительных электрических сетей 0,4-220 кВ»;</w:t>
      </w:r>
    </w:p>
    <w:p w:rsidR="008A1836" w:rsidRDefault="009C358C">
      <w:pPr>
        <w:widowControl/>
        <w:numPr>
          <w:ilvl w:val="0"/>
          <w:numId w:val="62"/>
        </w:numPr>
        <w:tabs>
          <w:tab w:val="left" w:pos="993"/>
        </w:tabs>
        <w:ind w:left="0" w:firstLine="709"/>
        <w:jc w:val="both"/>
        <w:rPr>
          <w:sz w:val="24"/>
          <w:szCs w:val="24"/>
          <w:lang w:eastAsia="ar-SA"/>
        </w:rPr>
      </w:pPr>
      <w:hyperlink r:id="rId37" w:tooltip="&quot;СТО 56947007-29.240.02.001-2008 Методические указания по защите распределительных ...&quot;&#10;(утв. протоколом Публичного акционерного общества &quot;Федеральная сетевая компания - Россети&quot; от 30.11.2004 N ...&#10;Статус: Действующий документ (действ. c 01.12.2004" w:history="1">
        <w:r w:rsidR="00942A24">
          <w:rPr>
            <w:sz w:val="24"/>
            <w:szCs w:val="24"/>
            <w:lang w:eastAsia="ar-SA"/>
          </w:rPr>
          <w:t>СТО 56947007-29.240.02.001-2008</w:t>
        </w:r>
      </w:hyperlink>
      <w:r w:rsidR="00942A24">
        <w:rPr>
          <w:sz w:val="24"/>
          <w:szCs w:val="24"/>
          <w:lang w:eastAsia="ar-SA"/>
        </w:rPr>
        <w:t xml:space="preserve"> «Методические указания по защите распределительных сетей напряжением 0,4-10 кВ от грозовых перенапряжений»;</w:t>
      </w:r>
    </w:p>
    <w:p w:rsidR="008A1836" w:rsidRDefault="009C358C">
      <w:pPr>
        <w:widowControl/>
        <w:numPr>
          <w:ilvl w:val="0"/>
          <w:numId w:val="62"/>
        </w:numPr>
        <w:tabs>
          <w:tab w:val="left" w:pos="993"/>
        </w:tabs>
        <w:ind w:left="0" w:firstLine="709"/>
        <w:jc w:val="both"/>
        <w:rPr>
          <w:sz w:val="24"/>
          <w:szCs w:val="24"/>
          <w:lang w:eastAsia="ar-SA"/>
        </w:rPr>
      </w:pPr>
      <w:hyperlink r:id="rId38" w:tooltip="&quot;СТО 34.01-2.2-033-2017 Линейное коммутационное оборудование 6-35 кВ - секционирующие пункты ...&quot;&#10;(утв. распоряжением Публичного акционерного общества &quot;Российские сети&quot; от 14.11.2017 N ...&#10;Статус: Действующий документ (действ. c 14.11.2017)" w:history="1">
        <w:r w:rsidR="00942A24">
          <w:rPr>
            <w:sz w:val="24"/>
            <w:szCs w:val="24"/>
          </w:rPr>
          <w:t>СТО 34.01-2.2-033-2017</w:t>
        </w:r>
      </w:hyperlink>
      <w:r w:rsidR="00942A24">
        <w:rPr>
          <w:sz w:val="24"/>
          <w:szCs w:val="24"/>
        </w:rPr>
        <w:t xml:space="preserve"> «Линейное коммутационное оборудование 6-35 кВ – секционирующие пункты (реклоузеры). Том 1.2. Секционирующие пункты (реклоузеры)»;</w:t>
      </w:r>
    </w:p>
    <w:p w:rsidR="008A1836" w:rsidRDefault="009C358C">
      <w:pPr>
        <w:widowControl/>
        <w:numPr>
          <w:ilvl w:val="0"/>
          <w:numId w:val="62"/>
        </w:numPr>
        <w:tabs>
          <w:tab w:val="left" w:pos="993"/>
          <w:tab w:val="num" w:pos="1483"/>
        </w:tabs>
        <w:ind w:left="0" w:firstLine="709"/>
        <w:jc w:val="both"/>
        <w:rPr>
          <w:sz w:val="24"/>
          <w:szCs w:val="24"/>
          <w:lang w:eastAsia="ar-SA"/>
        </w:rPr>
      </w:pPr>
      <w:hyperlink r:id="rId39" w:tooltip="&quot;СТО 34.01-6.1-001-2016 Программно-технические комплексы подстанций 6-10 (20) Кв. Общие ...&quot;&#10;(утв. распоряжением Публичного акционерного общества &quot;Российские сети&quot; от 16.01.2017 N ...&#10;Статус: Действующий документ (действ. c 16.01.2017)" w:history="1">
        <w:r w:rsidR="00942A24">
          <w:rPr>
            <w:sz w:val="24"/>
            <w:szCs w:val="24"/>
            <w:lang w:eastAsia="ar-SA"/>
          </w:rPr>
          <w:t>СТО 34.01-6.1-001-2016</w:t>
        </w:r>
      </w:hyperlink>
      <w:r w:rsidR="00942A24">
        <w:rPr>
          <w:sz w:val="24"/>
          <w:szCs w:val="24"/>
          <w:lang w:eastAsia="ar-SA"/>
        </w:rPr>
        <w:t>. «Программно-технические комплексы подстанций 6-10 (20) кВ. Общие технические требования»;</w:t>
      </w:r>
    </w:p>
    <w:p w:rsidR="008A1836" w:rsidRDefault="009C358C">
      <w:pPr>
        <w:widowControl/>
        <w:numPr>
          <w:ilvl w:val="0"/>
          <w:numId w:val="62"/>
        </w:numPr>
        <w:tabs>
          <w:tab w:val="left" w:pos="993"/>
          <w:tab w:val="num" w:pos="1483"/>
        </w:tabs>
        <w:ind w:left="0" w:firstLine="709"/>
        <w:jc w:val="both"/>
        <w:rPr>
          <w:sz w:val="24"/>
          <w:szCs w:val="24"/>
          <w:lang w:eastAsia="ar-SA"/>
        </w:rPr>
      </w:pPr>
      <w:hyperlink r:id="rId40" w:tooltip="&quot;СТО 34.01-3.2-011-2021 Трансформаторы силовые распределительные 6-10 кВ мощностью 63-2500 кВА ...&quot;&#10;(утв. распоряжением Публичного акционерного общества &quot;Российские сети&quot; от 21.06.2021 N ...&#10;Статус: Действующий документ (действ. c 21.06.2021)" w:history="1">
        <w:r w:rsidR="00942A24">
          <w:rPr>
            <w:sz w:val="24"/>
            <w:szCs w:val="24"/>
            <w:lang w:eastAsia="ar-SA"/>
          </w:rPr>
          <w:t>СТО 34.01-3.2-011-2021</w:t>
        </w:r>
      </w:hyperlink>
      <w:r w:rsidR="00942A24">
        <w:rPr>
          <w:sz w:val="24"/>
          <w:szCs w:val="24"/>
          <w:lang w:eastAsia="ar-SA"/>
        </w:rPr>
        <w:t>. Трансформаторы силовые распределительные 6-10 кВ мощностью 63-2500 кВА. Требования к уровню потерь холостого хода и короткого замыкания;</w:t>
      </w:r>
    </w:p>
    <w:p w:rsidR="008A1836" w:rsidRDefault="009C358C">
      <w:pPr>
        <w:widowControl/>
        <w:numPr>
          <w:ilvl w:val="0"/>
          <w:numId w:val="62"/>
        </w:numPr>
        <w:tabs>
          <w:tab w:val="left" w:pos="993"/>
          <w:tab w:val="num" w:pos="1483"/>
        </w:tabs>
        <w:ind w:left="0" w:firstLine="709"/>
        <w:jc w:val="both"/>
        <w:rPr>
          <w:sz w:val="24"/>
          <w:szCs w:val="24"/>
          <w:lang w:eastAsia="ar-SA"/>
        </w:rPr>
      </w:pPr>
      <w:hyperlink r:id="rId41" w:tooltip="&quot;СТО 56947007-29.240.02.001-2008 Методические указания по защите распределительных ...&quot;&#10;(утв. протоколом Публичного акционерного общества &quot;Федеральная сетевая компания - Россети&quot; от 30.11.2004 N ...&#10;Статус: Действующий документ (действ. c 01.12.2004" w:history="1">
        <w:r w:rsidR="00942A24">
          <w:rPr>
            <w:sz w:val="24"/>
            <w:szCs w:val="24"/>
            <w:lang w:eastAsia="ar-SA"/>
          </w:rPr>
          <w:t>СТО 56947007-29.240.02.001-2008</w:t>
        </w:r>
      </w:hyperlink>
      <w:r w:rsidR="00942A24">
        <w:rPr>
          <w:sz w:val="24"/>
          <w:szCs w:val="24"/>
          <w:lang w:eastAsia="ar-SA"/>
        </w:rPr>
        <w:t xml:space="preserve"> «Методические указания по защите распределительных сетей напряжением 0,4-10 кВ от грозовых перенапряжений»;</w:t>
      </w:r>
    </w:p>
    <w:p w:rsidR="008A1836" w:rsidRDefault="009C358C">
      <w:pPr>
        <w:widowControl/>
        <w:numPr>
          <w:ilvl w:val="0"/>
          <w:numId w:val="62"/>
        </w:numPr>
        <w:tabs>
          <w:tab w:val="left" w:pos="993"/>
          <w:tab w:val="num" w:pos="1483"/>
        </w:tabs>
        <w:ind w:left="0" w:firstLine="709"/>
        <w:jc w:val="both"/>
        <w:rPr>
          <w:sz w:val="24"/>
          <w:szCs w:val="24"/>
          <w:lang w:eastAsia="ar-SA"/>
        </w:rPr>
      </w:pPr>
      <w:hyperlink r:id="rId42" w:tooltip="&quot;СТО 34.01-2.3.3-037-2020 Трубы для прокладки кабельных линий напряжением выше 1 кВ. Методика ...&quot;&#10;(утв. распоряжением Публичного акционерного общества &quot;Российские сети&quot; от 05.02.2020 N ...&#10;Статус: Действующий документ (действ. c 05.02.2020)" w:history="1">
        <w:r w:rsidR="00942A24">
          <w:rPr>
            <w:sz w:val="24"/>
            <w:szCs w:val="24"/>
            <w:lang w:eastAsia="ar-SA"/>
          </w:rPr>
          <w:t>СТО 34.01-2.3.3-037-2020</w:t>
        </w:r>
      </w:hyperlink>
      <w:r w:rsidR="00942A24">
        <w:rPr>
          <w:sz w:val="24"/>
          <w:szCs w:val="24"/>
          <w:lang w:eastAsia="ar-SA"/>
        </w:rPr>
        <w:t xml:space="preserve"> ПАО «Россети» Трубы для прокладки кабельных линий напряжением выше 1 кВ; </w:t>
      </w:r>
    </w:p>
    <w:p w:rsidR="008A1836" w:rsidRDefault="009C358C">
      <w:pPr>
        <w:widowControl/>
        <w:numPr>
          <w:ilvl w:val="0"/>
          <w:numId w:val="62"/>
        </w:numPr>
        <w:tabs>
          <w:tab w:val="left" w:pos="993"/>
          <w:tab w:val="num" w:pos="1483"/>
        </w:tabs>
        <w:ind w:left="0" w:firstLine="709"/>
        <w:jc w:val="both"/>
        <w:rPr>
          <w:sz w:val="24"/>
          <w:szCs w:val="24"/>
          <w:lang w:eastAsia="ar-SA"/>
        </w:rPr>
      </w:pPr>
      <w:hyperlink r:id="rId43" w:tooltip="&quot;РД 153-34.0-20.527-98 Руководящие указания по расчету токов короткого замыкания и выбору ...&quot;&#10;(утв. Департаментом стратегии развития и научно-технической политики РАО &quot;ЕЭС России&quot; от 23.03.1998)&#10;Статус: Действующий документ" w:history="1">
        <w:r w:rsidR="00942A24">
          <w:rPr>
            <w:sz w:val="24"/>
            <w:szCs w:val="24"/>
            <w:lang w:eastAsia="ar-SA"/>
          </w:rPr>
          <w:t>РД 153-34.0-20.527-98</w:t>
        </w:r>
      </w:hyperlink>
      <w:r w:rsidR="00942A24">
        <w:rPr>
          <w:sz w:val="24"/>
          <w:szCs w:val="24"/>
          <w:lang w:eastAsia="ar-SA"/>
        </w:rPr>
        <w:t xml:space="preserve"> «Руководящие указания по расчету токов короткого замыкания и выбору электрооборудования»;</w:t>
      </w:r>
    </w:p>
    <w:p w:rsidR="008A1836" w:rsidRDefault="00942A24">
      <w:pPr>
        <w:widowControl/>
        <w:numPr>
          <w:ilvl w:val="0"/>
          <w:numId w:val="62"/>
        </w:numPr>
        <w:tabs>
          <w:tab w:val="left" w:pos="993"/>
        </w:tabs>
        <w:ind w:left="0" w:firstLine="709"/>
        <w:jc w:val="both"/>
        <w:rPr>
          <w:sz w:val="24"/>
          <w:szCs w:val="24"/>
          <w:lang w:eastAsia="ar-SA"/>
        </w:rPr>
      </w:pPr>
      <w:r>
        <w:rPr>
          <w:sz w:val="24"/>
          <w:szCs w:val="24"/>
          <w:lang w:eastAsia="ar-SA"/>
        </w:rPr>
        <w:t>Технические требования к компонентам цифровой сети ПАО «Россети»;</w:t>
      </w:r>
    </w:p>
    <w:p w:rsidR="008A1836" w:rsidRDefault="00942A24">
      <w:pPr>
        <w:widowControl/>
        <w:numPr>
          <w:ilvl w:val="0"/>
          <w:numId w:val="62"/>
        </w:numPr>
        <w:tabs>
          <w:tab w:val="left" w:pos="993"/>
        </w:tabs>
        <w:ind w:left="0" w:firstLine="709"/>
        <w:jc w:val="both"/>
        <w:rPr>
          <w:sz w:val="24"/>
          <w:szCs w:val="24"/>
          <w:lang w:eastAsia="ar-SA"/>
        </w:rPr>
      </w:pPr>
      <w:r>
        <w:rPr>
          <w:sz w:val="24"/>
          <w:szCs w:val="24"/>
          <w:lang w:eastAsia="ar-SA"/>
        </w:rPr>
        <w:t>Нормы отвода земель для электрических сетей напряжением 0,38-750 кВ, № 14278. Утверждены Минтопэнерго 20.05.1994 г.;</w:t>
      </w:r>
    </w:p>
    <w:p w:rsidR="008A1836" w:rsidRDefault="00942A24">
      <w:pPr>
        <w:widowControl/>
        <w:numPr>
          <w:ilvl w:val="0"/>
          <w:numId w:val="62"/>
        </w:numPr>
        <w:tabs>
          <w:tab w:val="left" w:pos="993"/>
        </w:tabs>
        <w:ind w:left="0" w:firstLine="709"/>
        <w:jc w:val="both"/>
        <w:rPr>
          <w:sz w:val="24"/>
          <w:szCs w:val="24"/>
          <w:lang w:eastAsia="ar-SA"/>
        </w:rPr>
      </w:pPr>
      <w:r>
        <w:rPr>
          <w:sz w:val="24"/>
          <w:szCs w:val="24"/>
          <w:lang w:eastAsia="ar-SA"/>
        </w:rPr>
        <w:t>Руководство по изысканиям трасс и площадок для электросетевых объектов напряжением 0,4-20 кВ;</w:t>
      </w:r>
    </w:p>
    <w:p w:rsidR="008A1836" w:rsidRDefault="009C358C">
      <w:pPr>
        <w:widowControl/>
        <w:numPr>
          <w:ilvl w:val="0"/>
          <w:numId w:val="62"/>
        </w:numPr>
        <w:tabs>
          <w:tab w:val="left" w:pos="993"/>
        </w:tabs>
        <w:ind w:left="0" w:firstLine="709"/>
        <w:jc w:val="both"/>
        <w:rPr>
          <w:sz w:val="24"/>
          <w:szCs w:val="24"/>
          <w:lang w:eastAsia="ar-SA"/>
        </w:rPr>
      </w:pPr>
      <w:hyperlink r:id="rId44" w:tooltip="&quot;ГОСТ Р 21.101-2020 Система проектной документации для строительства ...&quot;&#10;(утв. приказом Росстандарта от 23.06.2020 N 282-ст)&#10;Применяется с ...&#10;Статус: Действующий документ. Применяется для целей технического регламента (действ. c 01.01.2021)" w:history="1">
        <w:r w:rsidR="00942A24">
          <w:rPr>
            <w:sz w:val="24"/>
            <w:szCs w:val="24"/>
            <w:lang w:eastAsia="ar-SA"/>
          </w:rPr>
          <w:t>ГОСТ Р 21.101-2020</w:t>
        </w:r>
      </w:hyperlink>
      <w:r w:rsidR="00942A24">
        <w:rPr>
          <w:sz w:val="24"/>
          <w:szCs w:val="24"/>
          <w:lang w:eastAsia="ar-SA"/>
        </w:rPr>
        <w:t>. Система проектной документации для строительства. Основные требования к проектной и рабочей документации;</w:t>
      </w:r>
    </w:p>
    <w:p w:rsidR="008A1836" w:rsidRDefault="00942A24">
      <w:pPr>
        <w:widowControl/>
        <w:numPr>
          <w:ilvl w:val="0"/>
          <w:numId w:val="62"/>
        </w:numPr>
        <w:tabs>
          <w:tab w:val="left" w:pos="993"/>
        </w:tabs>
        <w:ind w:left="0" w:firstLine="709"/>
        <w:jc w:val="both"/>
        <w:rPr>
          <w:sz w:val="24"/>
          <w:szCs w:val="24"/>
          <w:lang w:eastAsia="ar-SA"/>
        </w:rPr>
      </w:pPr>
      <w:r>
        <w:rPr>
          <w:sz w:val="24"/>
          <w:szCs w:val="24"/>
          <w:lang w:eastAsia="ar-SA"/>
        </w:rPr>
        <w:t xml:space="preserve">Методические указания ПАО «МРСК Центра» по установке индикаторов короткого замыкания на воздушных линиях электропередач в сетях 6-10 кВ, </w:t>
      </w:r>
      <w:r>
        <w:rPr>
          <w:sz w:val="24"/>
          <w:szCs w:val="24"/>
        </w:rPr>
        <w:t>МИ БП 11/06-01/2020</w:t>
      </w:r>
      <w:r>
        <w:rPr>
          <w:sz w:val="24"/>
          <w:szCs w:val="24"/>
          <w:lang w:eastAsia="ar-SA"/>
        </w:rPr>
        <w:t>;</w:t>
      </w:r>
    </w:p>
    <w:p w:rsidR="008A1836" w:rsidRDefault="00942A24">
      <w:pPr>
        <w:widowControl/>
        <w:numPr>
          <w:ilvl w:val="0"/>
          <w:numId w:val="62"/>
        </w:numPr>
        <w:tabs>
          <w:tab w:val="left" w:pos="993"/>
        </w:tabs>
        <w:ind w:left="0" w:firstLine="709"/>
        <w:jc w:val="both"/>
        <w:rPr>
          <w:sz w:val="24"/>
          <w:szCs w:val="24"/>
          <w:lang w:eastAsia="ar-SA"/>
        </w:rPr>
      </w:pPr>
      <w:r>
        <w:rPr>
          <w:sz w:val="24"/>
          <w:szCs w:val="24"/>
          <w:lang w:eastAsia="ar-SA"/>
        </w:rPr>
        <w:tab/>
        <w:t>Методические указания «Требования к зданиям и сооружениям объектов электрических сетей при выполнении работ по реконструкции и новому строительству ПАО «Россети Центр» и ПАО «Россети Центр и Приволжье» МУ ЦА БП 19/08-01/2023;</w:t>
      </w:r>
    </w:p>
    <w:p w:rsidR="008A1836" w:rsidRDefault="00942A24">
      <w:pPr>
        <w:widowControl/>
        <w:numPr>
          <w:ilvl w:val="0"/>
          <w:numId w:val="62"/>
        </w:numPr>
        <w:tabs>
          <w:tab w:val="left" w:pos="993"/>
        </w:tabs>
        <w:ind w:left="0" w:firstLine="709"/>
        <w:jc w:val="both"/>
        <w:rPr>
          <w:sz w:val="24"/>
          <w:szCs w:val="24"/>
          <w:lang w:eastAsia="ar-SA"/>
        </w:rPr>
      </w:pPr>
      <w:r>
        <w:rPr>
          <w:sz w:val="24"/>
          <w:szCs w:val="24"/>
          <w:lang w:eastAsia="ar-SA"/>
        </w:rPr>
        <w:t>Положение об управлении фирменным стилем ПАО «Россети Центр» /  ПАО «Россети Центр и Приволжье»;</w:t>
      </w:r>
    </w:p>
    <w:p w:rsidR="008A1836" w:rsidRDefault="00942A24">
      <w:pPr>
        <w:widowControl/>
        <w:numPr>
          <w:ilvl w:val="0"/>
          <w:numId w:val="62"/>
        </w:numPr>
        <w:tabs>
          <w:tab w:val="left" w:pos="993"/>
        </w:tabs>
        <w:ind w:left="0" w:firstLine="709"/>
        <w:jc w:val="both"/>
        <w:rPr>
          <w:sz w:val="24"/>
          <w:szCs w:val="24"/>
          <w:lang w:eastAsia="ar-SA"/>
        </w:rPr>
      </w:pPr>
      <w:r>
        <w:rPr>
          <w:sz w:val="24"/>
          <w:szCs w:val="24"/>
          <w:lang w:eastAsia="ar-SA"/>
        </w:rPr>
        <w:tab/>
        <w:t>Методические указания «Порядок ведения исполнительной и формирования приемо-сдаточной документации на объектах электросетевого комплекса ПАО «Россети Центр» и ПАО «Россети Центр и Приволжье» МУ ЦА БП 19/10-01/2023;</w:t>
      </w:r>
    </w:p>
    <w:p w:rsidR="008A1836" w:rsidRDefault="009C358C">
      <w:pPr>
        <w:widowControl/>
        <w:numPr>
          <w:ilvl w:val="0"/>
          <w:numId w:val="62"/>
        </w:numPr>
        <w:tabs>
          <w:tab w:val="left" w:pos="993"/>
        </w:tabs>
        <w:ind w:left="0" w:firstLine="709"/>
        <w:jc w:val="both"/>
        <w:rPr>
          <w:sz w:val="24"/>
          <w:szCs w:val="24"/>
          <w:lang w:eastAsia="ar-SA"/>
        </w:rPr>
      </w:pPr>
      <w:hyperlink r:id="rId45" w:tooltip="&quot;СП 48.13330.2019 Организация строительства СНиП 12-01-2004 (с ...&quot;&#10;(утв. приказом Министерства строительства и жилищно-коммунального хозяйства ...&#10;Статус: Действующий документ. Применяется для целей технического регламента (действ. c 25.06.2020)" w:history="1">
        <w:r w:rsidR="00942A24">
          <w:rPr>
            <w:sz w:val="24"/>
            <w:szCs w:val="24"/>
            <w:lang w:eastAsia="ar-SA"/>
          </w:rPr>
          <w:t>СП 48.13330.2019</w:t>
        </w:r>
      </w:hyperlink>
      <w:r w:rsidR="00942A24">
        <w:rPr>
          <w:sz w:val="24"/>
          <w:szCs w:val="24"/>
          <w:lang w:eastAsia="ar-SA"/>
        </w:rPr>
        <w:t xml:space="preserve"> «Организация строительства»;</w:t>
      </w:r>
    </w:p>
    <w:p w:rsidR="008A1836" w:rsidRDefault="009C358C">
      <w:pPr>
        <w:widowControl/>
        <w:numPr>
          <w:ilvl w:val="0"/>
          <w:numId w:val="62"/>
        </w:numPr>
        <w:tabs>
          <w:tab w:val="left" w:pos="993"/>
        </w:tabs>
        <w:ind w:left="0" w:firstLine="709"/>
        <w:jc w:val="both"/>
        <w:rPr>
          <w:sz w:val="24"/>
          <w:szCs w:val="24"/>
          <w:lang w:eastAsia="ar-SA"/>
        </w:rPr>
      </w:pPr>
      <w:hyperlink r:id="rId46" w:tooltip="&quot;О принятии строительных норм и правил Российской Федерации &quot;Безопасность труда в ...&quot;&#10;Постановление Госстроя России от 23.07.2001 N 80&#10;Строительные нормы и правила Российской Федерации от ...&#10;Статус: Действующий документ (действ. c 01.09.2001)" w:history="1">
        <w:r w:rsidR="00942A24">
          <w:rPr>
            <w:sz w:val="24"/>
            <w:szCs w:val="24"/>
            <w:lang w:eastAsia="ar-SA"/>
          </w:rPr>
          <w:t>СНиП 12-03-2001</w:t>
        </w:r>
      </w:hyperlink>
      <w:r w:rsidR="00942A24">
        <w:rPr>
          <w:sz w:val="24"/>
          <w:szCs w:val="24"/>
          <w:lang w:eastAsia="ar-SA"/>
        </w:rPr>
        <w:t xml:space="preserve"> «Безопасность труда в строительстве», часть 1 «Общие требования»; </w:t>
      </w:r>
    </w:p>
    <w:p w:rsidR="008A1836" w:rsidRDefault="009C358C">
      <w:pPr>
        <w:widowControl/>
        <w:numPr>
          <w:ilvl w:val="0"/>
          <w:numId w:val="62"/>
        </w:numPr>
        <w:tabs>
          <w:tab w:val="left" w:pos="993"/>
        </w:tabs>
        <w:ind w:left="0" w:firstLine="709"/>
        <w:jc w:val="both"/>
        <w:rPr>
          <w:sz w:val="24"/>
          <w:szCs w:val="24"/>
          <w:lang w:eastAsia="ar-SA"/>
        </w:rPr>
      </w:pPr>
      <w:hyperlink r:id="rId47" w:tooltip="&quot;О принятии строительных норм и правил Российской Федерации &quot;Безопасность труда в ...&quot;&#10;Постановление Госстроя России от 17.09.2002 N 123&#10;Строительные нормы и правила Российской Федерации от ...&#10;Статус: Действующий документ (действ. c 01.01.2003)" w:history="1">
        <w:r w:rsidR="00942A24">
          <w:rPr>
            <w:sz w:val="24"/>
            <w:szCs w:val="24"/>
            <w:lang w:eastAsia="ar-SA"/>
          </w:rPr>
          <w:t>СНиП 12-04-2002</w:t>
        </w:r>
      </w:hyperlink>
      <w:r w:rsidR="00942A24">
        <w:rPr>
          <w:sz w:val="24"/>
          <w:szCs w:val="24"/>
          <w:lang w:eastAsia="ar-SA"/>
        </w:rPr>
        <w:t xml:space="preserve"> «Безопасность труда в строительстве», часть 2 «Строительное производство».</w:t>
      </w:r>
    </w:p>
    <w:p w:rsidR="008A1836" w:rsidRDefault="00942A24">
      <w:pPr>
        <w:ind w:firstLine="709"/>
        <w:jc w:val="both"/>
        <w:rPr>
          <w:rFonts w:eastAsia="Calibri"/>
          <w:sz w:val="24"/>
          <w:szCs w:val="24"/>
          <w:lang w:eastAsia="en-US"/>
        </w:rPr>
      </w:pPr>
      <w:r>
        <w:rPr>
          <w:rFonts w:eastAsia="Calibri"/>
          <w:sz w:val="24"/>
          <w:szCs w:val="24"/>
          <w:lang w:eastAsia="en-US"/>
        </w:rPr>
        <w:t xml:space="preserve">Данный список НТД не является полным и окончательным. При проектировании необходимо руководствоваться последними редакциями документов, действующих на момент разработки документации, в т.ч. включенными в актуальный Перечень нормативной технической (технологической) документации, используемой в производственно-хозяйственной деятельности ПАО «Россети Центр» и  ПАО «Россети Центр и Приволжье».  </w:t>
      </w:r>
    </w:p>
    <w:p w:rsidR="008A1836" w:rsidRDefault="008A1836">
      <w:pPr>
        <w:pStyle w:val="ConsPlusTitle"/>
        <w:widowControl/>
        <w:outlineLvl w:val="0"/>
        <w:rPr>
          <w:rFonts w:ascii="Times New Roman" w:hAnsi="Times New Roman" w:cs="Times New Roman"/>
          <w:b w:val="0"/>
          <w:sz w:val="24"/>
          <w:szCs w:val="24"/>
        </w:rPr>
      </w:pPr>
    </w:p>
    <w:p w:rsidR="008A1836" w:rsidRDefault="008A1836">
      <w:pPr>
        <w:pStyle w:val="ConsPlusTitle"/>
        <w:widowControl/>
        <w:outlineLvl w:val="0"/>
        <w:rPr>
          <w:rFonts w:ascii="Times New Roman" w:hAnsi="Times New Roman" w:cs="Times New Roman"/>
          <w:b w:val="0"/>
          <w:color w:val="FF0000"/>
          <w:sz w:val="24"/>
          <w:szCs w:val="24"/>
        </w:rPr>
      </w:pPr>
    </w:p>
    <w:p w:rsidR="008A1836" w:rsidRDefault="008A1836">
      <w:pPr>
        <w:pStyle w:val="ConsPlusTitle"/>
        <w:widowControl/>
        <w:outlineLvl w:val="0"/>
        <w:rPr>
          <w:rFonts w:ascii="Times New Roman" w:hAnsi="Times New Roman" w:cs="Times New Roman"/>
          <w:b w:val="0"/>
          <w:color w:val="FF0000"/>
          <w:sz w:val="24"/>
          <w:szCs w:val="24"/>
        </w:rPr>
      </w:pPr>
    </w:p>
    <w:p w:rsidR="008A1836" w:rsidRDefault="00942A24">
      <w:pPr>
        <w:tabs>
          <w:tab w:val="left" w:pos="6480"/>
        </w:tabs>
        <w:ind w:left="284" w:hanging="284"/>
        <w:rPr>
          <w:b/>
          <w:bCs/>
          <w:sz w:val="24"/>
          <w:szCs w:val="24"/>
        </w:rPr>
      </w:pPr>
      <w:r>
        <w:rPr>
          <w:b/>
          <w:bCs/>
          <w:sz w:val="24"/>
          <w:szCs w:val="24"/>
        </w:rPr>
        <w:t>Разработал:</w:t>
      </w:r>
    </w:p>
    <w:p w:rsidR="008A1836" w:rsidRDefault="00942A24">
      <w:pPr>
        <w:tabs>
          <w:tab w:val="left" w:pos="6480"/>
        </w:tabs>
        <w:ind w:left="284" w:hanging="284"/>
        <w:rPr>
          <w:bCs/>
          <w:sz w:val="24"/>
          <w:szCs w:val="24"/>
        </w:rPr>
      </w:pPr>
      <w:r>
        <w:rPr>
          <w:bCs/>
          <w:sz w:val="24"/>
          <w:szCs w:val="24"/>
        </w:rPr>
        <w:t>Начальник УТРиЦ филиала «Удмуртэнерго                                                                П.М. Пермяков</w:t>
      </w:r>
    </w:p>
    <w:p w:rsidR="008A1836" w:rsidRDefault="008A1836">
      <w:pPr>
        <w:tabs>
          <w:tab w:val="left" w:pos="6480"/>
        </w:tabs>
        <w:ind w:left="284" w:hanging="284"/>
        <w:rPr>
          <w:bCs/>
          <w:sz w:val="24"/>
          <w:szCs w:val="24"/>
        </w:rPr>
      </w:pPr>
    </w:p>
    <w:p w:rsidR="008A1836" w:rsidRDefault="008A1836">
      <w:pPr>
        <w:tabs>
          <w:tab w:val="left" w:pos="6480"/>
        </w:tabs>
        <w:ind w:left="284" w:hanging="284"/>
        <w:rPr>
          <w:bCs/>
          <w:sz w:val="24"/>
          <w:szCs w:val="24"/>
        </w:rPr>
      </w:pPr>
    </w:p>
    <w:p w:rsidR="008A1836" w:rsidRDefault="00942A24">
      <w:pPr>
        <w:tabs>
          <w:tab w:val="left" w:pos="6480"/>
        </w:tabs>
        <w:ind w:left="284" w:hanging="284"/>
        <w:rPr>
          <w:b/>
          <w:bCs/>
          <w:sz w:val="24"/>
          <w:szCs w:val="24"/>
        </w:rPr>
      </w:pPr>
      <w:r>
        <w:rPr>
          <w:b/>
          <w:bCs/>
          <w:sz w:val="24"/>
          <w:szCs w:val="24"/>
        </w:rPr>
        <w:t>Согласовано:</w:t>
      </w:r>
    </w:p>
    <w:p w:rsidR="008A1836" w:rsidRDefault="00942A24">
      <w:pPr>
        <w:tabs>
          <w:tab w:val="left" w:pos="6480"/>
        </w:tabs>
        <w:ind w:left="284" w:hanging="284"/>
        <w:rPr>
          <w:bCs/>
          <w:sz w:val="24"/>
          <w:szCs w:val="24"/>
        </w:rPr>
      </w:pPr>
      <w:r>
        <w:rPr>
          <w:bCs/>
          <w:sz w:val="24"/>
          <w:szCs w:val="24"/>
        </w:rPr>
        <w:t xml:space="preserve">И.о. заместителя директора </w:t>
      </w:r>
    </w:p>
    <w:p w:rsidR="008A1836" w:rsidRDefault="00942A24">
      <w:pPr>
        <w:pStyle w:val="ConsPlusTitle"/>
        <w:widowControl/>
        <w:outlineLvl w:val="0"/>
        <w:rPr>
          <w:rFonts w:ascii="Times New Roman" w:hAnsi="Times New Roman" w:cs="Times New Roman"/>
          <w:b w:val="0"/>
          <w:color w:val="FF0000"/>
          <w:sz w:val="24"/>
          <w:szCs w:val="24"/>
        </w:rPr>
      </w:pPr>
      <w:r>
        <w:rPr>
          <w:rFonts w:ascii="Times New Roman" w:hAnsi="Times New Roman" w:cs="Times New Roman"/>
          <w:b w:val="0"/>
          <w:sz w:val="24"/>
          <w:szCs w:val="24"/>
        </w:rPr>
        <w:t>по инвестиционной деятельности                                                                                И.А. Хатбуллин</w:t>
      </w:r>
    </w:p>
    <w:p w:rsidR="008A1836" w:rsidRDefault="008A1836">
      <w:pPr>
        <w:pStyle w:val="ConsPlusTitle"/>
        <w:widowControl/>
        <w:outlineLvl w:val="0"/>
        <w:rPr>
          <w:rFonts w:ascii="Times New Roman" w:hAnsi="Times New Roman" w:cs="Times New Roman"/>
          <w:b w:val="0"/>
          <w:color w:val="FF0000"/>
          <w:sz w:val="24"/>
          <w:szCs w:val="24"/>
        </w:rPr>
      </w:pPr>
    </w:p>
    <w:p w:rsidR="008A1836" w:rsidRDefault="008A1836">
      <w:pPr>
        <w:tabs>
          <w:tab w:val="left" w:pos="6480"/>
        </w:tabs>
        <w:ind w:left="284" w:hanging="284"/>
        <w:rPr>
          <w:bCs/>
          <w:sz w:val="24"/>
          <w:szCs w:val="24"/>
        </w:rPr>
      </w:pPr>
    </w:p>
    <w:p w:rsidR="008A1836" w:rsidRDefault="00942A24">
      <w:pPr>
        <w:pStyle w:val="ConsPlusTitle"/>
        <w:widowControl/>
        <w:outlineLvl w:val="0"/>
        <w:rPr>
          <w:rFonts w:ascii="Times New Roman" w:hAnsi="Times New Roman" w:cs="Times New Roman"/>
          <w:b w:val="0"/>
          <w:color w:val="FF0000"/>
          <w:sz w:val="24"/>
          <w:szCs w:val="24"/>
        </w:rPr>
      </w:pPr>
      <w:r>
        <w:rPr>
          <w:rFonts w:ascii="Times New Roman" w:hAnsi="Times New Roman" w:cs="Times New Roman"/>
          <w:b w:val="0"/>
          <w:color w:val="FF0000"/>
          <w:sz w:val="24"/>
          <w:szCs w:val="24"/>
        </w:rPr>
        <w:t xml:space="preserve">   </w:t>
      </w:r>
    </w:p>
    <w:p w:rsidR="008A1836" w:rsidRDefault="008A1836">
      <w:pPr>
        <w:pStyle w:val="ConsPlusTitle"/>
        <w:widowControl/>
        <w:outlineLvl w:val="0"/>
        <w:rPr>
          <w:rFonts w:ascii="Times New Roman" w:hAnsi="Times New Roman" w:cs="Times New Roman"/>
          <w:b w:val="0"/>
          <w:color w:val="FF0000"/>
          <w:sz w:val="24"/>
          <w:szCs w:val="24"/>
        </w:rPr>
      </w:pPr>
    </w:p>
    <w:p w:rsidR="008A1836" w:rsidRDefault="008A1836">
      <w:pPr>
        <w:pStyle w:val="ConsPlusTitle"/>
        <w:widowControl/>
        <w:outlineLvl w:val="0"/>
        <w:rPr>
          <w:rFonts w:ascii="Times New Roman" w:hAnsi="Times New Roman" w:cs="Times New Roman"/>
          <w:b w:val="0"/>
          <w:color w:val="FF0000"/>
          <w:sz w:val="24"/>
          <w:szCs w:val="24"/>
        </w:rPr>
      </w:pPr>
    </w:p>
    <w:p w:rsidR="008A1836" w:rsidRDefault="008A1836">
      <w:pPr>
        <w:pStyle w:val="ConsPlusTitle"/>
        <w:widowControl/>
        <w:outlineLvl w:val="0"/>
        <w:rPr>
          <w:rFonts w:ascii="Times New Roman" w:hAnsi="Times New Roman" w:cs="Times New Roman"/>
          <w:b w:val="0"/>
          <w:color w:val="FF0000"/>
          <w:sz w:val="24"/>
          <w:szCs w:val="24"/>
        </w:rPr>
      </w:pPr>
    </w:p>
    <w:p w:rsidR="008A1836" w:rsidRDefault="008A1836">
      <w:pPr>
        <w:pStyle w:val="ConsPlusTitle"/>
        <w:widowControl/>
        <w:outlineLvl w:val="0"/>
        <w:rPr>
          <w:rFonts w:ascii="Times New Roman" w:hAnsi="Times New Roman" w:cs="Times New Roman"/>
          <w:b w:val="0"/>
          <w:color w:val="FF0000"/>
          <w:sz w:val="24"/>
          <w:szCs w:val="24"/>
        </w:rPr>
      </w:pPr>
    </w:p>
    <w:p w:rsidR="008A1836" w:rsidRDefault="008A1836">
      <w:pPr>
        <w:pStyle w:val="ConsPlusTitle"/>
        <w:widowControl/>
        <w:outlineLvl w:val="0"/>
        <w:rPr>
          <w:rFonts w:ascii="Times New Roman" w:hAnsi="Times New Roman" w:cs="Times New Roman"/>
          <w:b w:val="0"/>
          <w:color w:val="FF0000"/>
          <w:sz w:val="24"/>
          <w:szCs w:val="24"/>
        </w:rPr>
      </w:pPr>
    </w:p>
    <w:p w:rsidR="008A1836" w:rsidRDefault="008A1836">
      <w:pPr>
        <w:pStyle w:val="ConsPlusTitle"/>
        <w:widowControl/>
        <w:outlineLvl w:val="0"/>
        <w:rPr>
          <w:rFonts w:ascii="Times New Roman" w:hAnsi="Times New Roman" w:cs="Times New Roman"/>
          <w:b w:val="0"/>
          <w:color w:val="FF0000"/>
          <w:sz w:val="24"/>
          <w:szCs w:val="24"/>
        </w:rPr>
      </w:pPr>
    </w:p>
    <w:p w:rsidR="008A1836" w:rsidRDefault="008A1836">
      <w:pPr>
        <w:pStyle w:val="ConsPlusTitle"/>
        <w:widowControl/>
        <w:outlineLvl w:val="0"/>
        <w:rPr>
          <w:rFonts w:ascii="Times New Roman" w:hAnsi="Times New Roman" w:cs="Times New Roman"/>
          <w:b w:val="0"/>
          <w:color w:val="FF0000"/>
          <w:sz w:val="24"/>
          <w:szCs w:val="24"/>
        </w:rPr>
      </w:pPr>
    </w:p>
    <w:p w:rsidR="008A1836" w:rsidRDefault="008A1836">
      <w:pPr>
        <w:pStyle w:val="ConsPlusTitle"/>
        <w:widowControl/>
        <w:outlineLvl w:val="0"/>
        <w:rPr>
          <w:rFonts w:ascii="Times New Roman" w:hAnsi="Times New Roman" w:cs="Times New Roman"/>
          <w:b w:val="0"/>
          <w:color w:val="FF0000"/>
          <w:sz w:val="24"/>
          <w:szCs w:val="24"/>
        </w:rPr>
      </w:pPr>
    </w:p>
    <w:p w:rsidR="008A1836" w:rsidRDefault="008A1836">
      <w:pPr>
        <w:pStyle w:val="ConsPlusTitle"/>
        <w:widowControl/>
        <w:outlineLvl w:val="0"/>
        <w:rPr>
          <w:rFonts w:ascii="Times New Roman" w:hAnsi="Times New Roman" w:cs="Times New Roman"/>
          <w:b w:val="0"/>
          <w:color w:val="FF0000"/>
          <w:sz w:val="24"/>
          <w:szCs w:val="24"/>
        </w:rPr>
      </w:pPr>
    </w:p>
    <w:p w:rsidR="008A1836" w:rsidRDefault="008A1836">
      <w:pPr>
        <w:pStyle w:val="ConsPlusTitle"/>
        <w:widowControl/>
        <w:outlineLvl w:val="0"/>
        <w:rPr>
          <w:rFonts w:ascii="Times New Roman" w:hAnsi="Times New Roman" w:cs="Times New Roman"/>
          <w:b w:val="0"/>
          <w:color w:val="FF0000"/>
          <w:sz w:val="24"/>
          <w:szCs w:val="24"/>
        </w:rPr>
      </w:pPr>
    </w:p>
    <w:p w:rsidR="008A1836" w:rsidRDefault="00942A24">
      <w:r>
        <w:t>Барбарисова Т.С.</w:t>
      </w:r>
    </w:p>
    <w:p w:rsidR="008A1836" w:rsidRDefault="00942A24">
      <w:pPr>
        <w:sectPr w:rsidR="008A1836">
          <w:footerReference w:type="even" r:id="rId48"/>
          <w:footerReference w:type="first" r:id="rId49"/>
          <w:pgSz w:w="11906" w:h="16838"/>
          <w:pgMar w:top="737" w:right="851" w:bottom="737" w:left="1134" w:header="720" w:footer="391" w:gutter="0"/>
          <w:cols w:space="720"/>
          <w:docGrid w:linePitch="360"/>
        </w:sectPr>
      </w:pPr>
      <w:r>
        <w:t>Вн. 44-18</w:t>
      </w:r>
    </w:p>
    <w:p w:rsidR="008A1836" w:rsidRDefault="00942A24">
      <w:pPr>
        <w:tabs>
          <w:tab w:val="left" w:pos="993"/>
        </w:tabs>
        <w:spacing w:line="276" w:lineRule="auto"/>
        <w:ind w:firstLine="709"/>
        <w:jc w:val="right"/>
        <w:rPr>
          <w:sz w:val="24"/>
          <w:szCs w:val="24"/>
        </w:rPr>
      </w:pPr>
      <w:r>
        <w:rPr>
          <w:sz w:val="24"/>
          <w:szCs w:val="24"/>
        </w:rPr>
        <w:t>Приложение 1</w:t>
      </w:r>
    </w:p>
    <w:p w:rsidR="008A1836" w:rsidRDefault="008A1836">
      <w:pPr>
        <w:tabs>
          <w:tab w:val="left" w:pos="993"/>
        </w:tabs>
        <w:spacing w:line="276" w:lineRule="auto"/>
        <w:ind w:firstLine="709"/>
        <w:jc w:val="right"/>
        <w:rPr>
          <w:sz w:val="24"/>
          <w:szCs w:val="24"/>
        </w:rPr>
      </w:pPr>
    </w:p>
    <w:p w:rsidR="008A1836" w:rsidRDefault="00942A24">
      <w:pPr>
        <w:tabs>
          <w:tab w:val="left" w:pos="993"/>
        </w:tabs>
        <w:spacing w:line="276" w:lineRule="auto"/>
        <w:jc w:val="center"/>
        <w:rPr>
          <w:sz w:val="24"/>
          <w:szCs w:val="24"/>
        </w:rPr>
      </w:pPr>
      <w:r>
        <w:rPr>
          <w:sz w:val="24"/>
          <w:szCs w:val="24"/>
        </w:rPr>
        <w:t xml:space="preserve">Потери в трансформаторе в соответствие с классом Х2К2 Стандарта ПАО «Россети» </w:t>
      </w:r>
    </w:p>
    <w:p w:rsidR="008A1836" w:rsidRDefault="00942A24">
      <w:pPr>
        <w:tabs>
          <w:tab w:val="left" w:pos="993"/>
        </w:tabs>
        <w:spacing w:line="276" w:lineRule="auto"/>
        <w:jc w:val="center"/>
      </w:pPr>
      <w:r>
        <w:rPr>
          <w:sz w:val="24"/>
          <w:szCs w:val="24"/>
        </w:rPr>
        <w:t>СТО 34.01-3.2-011-2017</w:t>
      </w:r>
    </w:p>
    <w:tbl>
      <w:tblPr>
        <w:tblW w:w="5000" w:type="pct"/>
        <w:tblLook w:val="04A0" w:firstRow="1" w:lastRow="0" w:firstColumn="1" w:lastColumn="0" w:noHBand="0" w:noVBand="1"/>
      </w:tblPr>
      <w:tblGrid>
        <w:gridCol w:w="2173"/>
        <w:gridCol w:w="1289"/>
        <w:gridCol w:w="1289"/>
        <w:gridCol w:w="1289"/>
        <w:gridCol w:w="1289"/>
        <w:gridCol w:w="1289"/>
        <w:gridCol w:w="1283"/>
      </w:tblGrid>
      <w:tr w:rsidR="008A1836">
        <w:trPr>
          <w:trHeight w:val="323"/>
        </w:trPr>
        <w:tc>
          <w:tcPr>
            <w:tcW w:w="1097"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8A1836" w:rsidRDefault="00942A24">
            <w:pPr>
              <w:jc w:val="center"/>
              <w:rPr>
                <w:color w:val="000000"/>
              </w:rPr>
            </w:pPr>
            <w:r>
              <w:rPr>
                <w:color w:val="000000"/>
              </w:rPr>
              <w:t>Мощность, кВА</w:t>
            </w:r>
          </w:p>
        </w:tc>
        <w:tc>
          <w:tcPr>
            <w:tcW w:w="1302" w:type="pct"/>
            <w:gridSpan w:val="2"/>
            <w:tcBorders>
              <w:top w:val="single" w:sz="8" w:space="0" w:color="auto"/>
              <w:left w:val="none" w:sz="4" w:space="0" w:color="000000"/>
              <w:bottom w:val="single" w:sz="4" w:space="0" w:color="auto"/>
              <w:right w:val="single" w:sz="4" w:space="0" w:color="auto"/>
            </w:tcBorders>
            <w:shd w:val="clear" w:color="auto" w:fill="auto"/>
            <w:vAlign w:val="center"/>
          </w:tcPr>
          <w:p w:rsidR="008A1836" w:rsidRDefault="00942A24">
            <w:pPr>
              <w:jc w:val="center"/>
              <w:rPr>
                <w:color w:val="000000"/>
              </w:rPr>
            </w:pPr>
            <w:r>
              <w:rPr>
                <w:color w:val="000000"/>
              </w:rPr>
              <w:t>Потери ХХ, Вт</w:t>
            </w:r>
          </w:p>
        </w:tc>
        <w:tc>
          <w:tcPr>
            <w:tcW w:w="1302" w:type="pct"/>
            <w:gridSpan w:val="2"/>
            <w:tcBorders>
              <w:top w:val="single" w:sz="8" w:space="0" w:color="auto"/>
              <w:left w:val="single" w:sz="8" w:space="0" w:color="auto"/>
              <w:bottom w:val="single" w:sz="4" w:space="0" w:color="auto"/>
              <w:right w:val="single" w:sz="8" w:space="0" w:color="000000"/>
            </w:tcBorders>
            <w:shd w:val="clear" w:color="auto" w:fill="auto"/>
            <w:vAlign w:val="center"/>
          </w:tcPr>
          <w:p w:rsidR="008A1836" w:rsidRDefault="00942A24">
            <w:pPr>
              <w:jc w:val="center"/>
              <w:rPr>
                <w:color w:val="000000"/>
              </w:rPr>
            </w:pPr>
            <w:r>
              <w:rPr>
                <w:color w:val="000000"/>
              </w:rPr>
              <w:t>Потери КЗ, Вт</w:t>
            </w:r>
          </w:p>
        </w:tc>
        <w:tc>
          <w:tcPr>
            <w:tcW w:w="1299" w:type="pct"/>
            <w:gridSpan w:val="2"/>
            <w:tcBorders>
              <w:top w:val="single" w:sz="8" w:space="0" w:color="auto"/>
              <w:left w:val="none" w:sz="4" w:space="0" w:color="000000"/>
              <w:bottom w:val="single" w:sz="4" w:space="0" w:color="auto"/>
              <w:right w:val="single" w:sz="8" w:space="0" w:color="000000"/>
            </w:tcBorders>
            <w:shd w:val="clear" w:color="auto" w:fill="auto"/>
            <w:vAlign w:val="center"/>
          </w:tcPr>
          <w:p w:rsidR="008A1836" w:rsidRDefault="00942A24">
            <w:pPr>
              <w:jc w:val="center"/>
              <w:rPr>
                <w:color w:val="000000"/>
              </w:rPr>
            </w:pPr>
            <w:r>
              <w:rPr>
                <w:color w:val="000000"/>
              </w:rPr>
              <w:t>Суммарные потери, Вт</w:t>
            </w:r>
          </w:p>
        </w:tc>
      </w:tr>
      <w:tr w:rsidR="008A1836">
        <w:trPr>
          <w:trHeight w:val="289"/>
        </w:trPr>
        <w:tc>
          <w:tcPr>
            <w:tcW w:w="1097" w:type="pct"/>
            <w:vMerge/>
            <w:tcBorders>
              <w:top w:val="single" w:sz="8" w:space="0" w:color="auto"/>
              <w:left w:val="single" w:sz="8" w:space="0" w:color="auto"/>
              <w:bottom w:val="single" w:sz="8" w:space="0" w:color="000000"/>
              <w:right w:val="single" w:sz="8" w:space="0" w:color="auto"/>
            </w:tcBorders>
            <w:vAlign w:val="center"/>
          </w:tcPr>
          <w:p w:rsidR="008A1836" w:rsidRDefault="008A1836">
            <w:pPr>
              <w:rPr>
                <w:color w:val="000000"/>
              </w:rPr>
            </w:pPr>
          </w:p>
        </w:tc>
        <w:tc>
          <w:tcPr>
            <w:tcW w:w="651" w:type="pct"/>
            <w:tcBorders>
              <w:top w:val="none" w:sz="4" w:space="0" w:color="000000"/>
              <w:left w:val="none" w:sz="4" w:space="0" w:color="000000"/>
              <w:bottom w:val="single" w:sz="8" w:space="0" w:color="auto"/>
              <w:right w:val="single" w:sz="4" w:space="0" w:color="auto"/>
            </w:tcBorders>
            <w:shd w:val="clear" w:color="auto" w:fill="auto"/>
            <w:vAlign w:val="center"/>
          </w:tcPr>
          <w:p w:rsidR="008A1836" w:rsidRDefault="00942A24">
            <w:pPr>
              <w:jc w:val="center"/>
              <w:rPr>
                <w:color w:val="000000"/>
              </w:rPr>
            </w:pPr>
            <w:r>
              <w:rPr>
                <w:color w:val="000000"/>
              </w:rPr>
              <w:t>Х2</w:t>
            </w:r>
          </w:p>
        </w:tc>
        <w:tc>
          <w:tcPr>
            <w:tcW w:w="651" w:type="pct"/>
            <w:tcBorders>
              <w:top w:val="none" w:sz="4" w:space="0" w:color="000000"/>
              <w:left w:val="none" w:sz="4" w:space="0" w:color="000000"/>
              <w:bottom w:val="single" w:sz="8" w:space="0" w:color="auto"/>
              <w:right w:val="none" w:sz="4" w:space="0" w:color="000000"/>
            </w:tcBorders>
            <w:shd w:val="clear" w:color="auto" w:fill="auto"/>
            <w:vAlign w:val="center"/>
          </w:tcPr>
          <w:p w:rsidR="008A1836" w:rsidRDefault="00942A24">
            <w:pPr>
              <w:jc w:val="center"/>
              <w:rPr>
                <w:color w:val="000000"/>
              </w:rPr>
            </w:pPr>
            <w:r>
              <w:rPr>
                <w:color w:val="000000"/>
              </w:rPr>
              <w:t>+15%*</w:t>
            </w:r>
          </w:p>
        </w:tc>
        <w:tc>
          <w:tcPr>
            <w:tcW w:w="651" w:type="pct"/>
            <w:tcBorders>
              <w:top w:val="none" w:sz="4" w:space="0" w:color="000000"/>
              <w:left w:val="single" w:sz="8" w:space="0" w:color="auto"/>
              <w:bottom w:val="single" w:sz="8" w:space="0" w:color="auto"/>
              <w:right w:val="single" w:sz="4" w:space="0" w:color="auto"/>
            </w:tcBorders>
            <w:shd w:val="clear" w:color="auto" w:fill="auto"/>
            <w:vAlign w:val="center"/>
          </w:tcPr>
          <w:p w:rsidR="008A1836" w:rsidRDefault="00942A24">
            <w:pPr>
              <w:jc w:val="center"/>
              <w:rPr>
                <w:color w:val="000000"/>
              </w:rPr>
            </w:pPr>
            <w:r>
              <w:rPr>
                <w:color w:val="000000"/>
              </w:rPr>
              <w:t>К2</w:t>
            </w:r>
          </w:p>
        </w:tc>
        <w:tc>
          <w:tcPr>
            <w:tcW w:w="651" w:type="pct"/>
            <w:tcBorders>
              <w:top w:val="none" w:sz="4" w:space="0" w:color="000000"/>
              <w:left w:val="none" w:sz="4" w:space="0" w:color="000000"/>
              <w:bottom w:val="single" w:sz="8" w:space="0" w:color="auto"/>
              <w:right w:val="single" w:sz="8" w:space="0" w:color="auto"/>
            </w:tcBorders>
            <w:shd w:val="clear" w:color="auto" w:fill="auto"/>
            <w:vAlign w:val="center"/>
          </w:tcPr>
          <w:p w:rsidR="008A1836" w:rsidRDefault="00942A24">
            <w:pPr>
              <w:jc w:val="center"/>
              <w:rPr>
                <w:color w:val="000000"/>
              </w:rPr>
            </w:pPr>
            <w:r>
              <w:rPr>
                <w:color w:val="000000"/>
              </w:rPr>
              <w:t>+10%*</w:t>
            </w:r>
          </w:p>
        </w:tc>
        <w:tc>
          <w:tcPr>
            <w:tcW w:w="651" w:type="pct"/>
            <w:tcBorders>
              <w:top w:val="none" w:sz="4" w:space="0" w:color="000000"/>
              <w:left w:val="none" w:sz="4" w:space="0" w:color="000000"/>
              <w:bottom w:val="single" w:sz="8" w:space="0" w:color="auto"/>
              <w:right w:val="single" w:sz="4" w:space="0" w:color="auto"/>
            </w:tcBorders>
            <w:shd w:val="clear" w:color="auto" w:fill="auto"/>
            <w:vAlign w:val="center"/>
          </w:tcPr>
          <w:p w:rsidR="008A1836" w:rsidRDefault="00942A24">
            <w:pPr>
              <w:jc w:val="center"/>
              <w:rPr>
                <w:color w:val="000000"/>
              </w:rPr>
            </w:pPr>
            <w:r>
              <w:rPr>
                <w:color w:val="000000"/>
              </w:rPr>
              <w:t> </w:t>
            </w:r>
          </w:p>
        </w:tc>
        <w:tc>
          <w:tcPr>
            <w:tcW w:w="648" w:type="pct"/>
            <w:tcBorders>
              <w:top w:val="none" w:sz="4" w:space="0" w:color="000000"/>
              <w:left w:val="none" w:sz="4" w:space="0" w:color="000000"/>
              <w:bottom w:val="single" w:sz="8" w:space="0" w:color="auto"/>
              <w:right w:val="single" w:sz="8" w:space="0" w:color="auto"/>
            </w:tcBorders>
            <w:shd w:val="clear" w:color="auto" w:fill="auto"/>
            <w:vAlign w:val="center"/>
          </w:tcPr>
          <w:p w:rsidR="008A1836" w:rsidRDefault="00942A24">
            <w:pPr>
              <w:jc w:val="center"/>
              <w:rPr>
                <w:color w:val="000000"/>
              </w:rPr>
            </w:pPr>
            <w:r>
              <w:rPr>
                <w:color w:val="000000"/>
              </w:rPr>
              <w:t>+10%*</w:t>
            </w:r>
          </w:p>
        </w:tc>
      </w:tr>
      <w:tr w:rsidR="008A1836">
        <w:trPr>
          <w:trHeight w:val="315"/>
        </w:trPr>
        <w:tc>
          <w:tcPr>
            <w:tcW w:w="1097" w:type="pct"/>
            <w:tcBorders>
              <w:top w:val="none" w:sz="4" w:space="0" w:color="000000"/>
              <w:left w:val="single" w:sz="8" w:space="0" w:color="auto"/>
              <w:bottom w:val="single" w:sz="4" w:space="0" w:color="auto"/>
              <w:right w:val="single" w:sz="8" w:space="0" w:color="auto"/>
            </w:tcBorders>
            <w:shd w:val="clear" w:color="000000" w:fill="D9D9D9"/>
            <w:vAlign w:val="center"/>
          </w:tcPr>
          <w:p w:rsidR="008A1836" w:rsidRDefault="00942A24">
            <w:pPr>
              <w:jc w:val="center"/>
              <w:rPr>
                <w:color w:val="000000"/>
              </w:rPr>
            </w:pPr>
            <w:r>
              <w:rPr>
                <w:color w:val="000000"/>
              </w:rPr>
              <w:t>63</w:t>
            </w:r>
          </w:p>
        </w:tc>
        <w:tc>
          <w:tcPr>
            <w:tcW w:w="651" w:type="pct"/>
            <w:tcBorders>
              <w:top w:val="none" w:sz="4" w:space="0" w:color="000000"/>
              <w:left w:val="none" w:sz="4" w:space="0" w:color="000000"/>
              <w:bottom w:val="single" w:sz="4" w:space="0" w:color="auto"/>
              <w:right w:val="single" w:sz="4" w:space="0" w:color="auto"/>
            </w:tcBorders>
            <w:shd w:val="clear" w:color="000000" w:fill="D9D9D9"/>
            <w:vAlign w:val="center"/>
          </w:tcPr>
          <w:p w:rsidR="008A1836" w:rsidRDefault="00942A24">
            <w:pPr>
              <w:jc w:val="center"/>
              <w:rPr>
                <w:color w:val="000000"/>
              </w:rPr>
            </w:pPr>
            <w:r>
              <w:rPr>
                <w:color w:val="000000"/>
              </w:rPr>
              <w:t>160</w:t>
            </w:r>
          </w:p>
        </w:tc>
        <w:tc>
          <w:tcPr>
            <w:tcW w:w="651" w:type="pct"/>
            <w:tcBorders>
              <w:top w:val="none" w:sz="4" w:space="0" w:color="000000"/>
              <w:left w:val="none" w:sz="4" w:space="0" w:color="000000"/>
              <w:bottom w:val="single" w:sz="4" w:space="0" w:color="auto"/>
              <w:right w:val="none" w:sz="4" w:space="0" w:color="000000"/>
            </w:tcBorders>
            <w:shd w:val="clear" w:color="000000" w:fill="D9D9D9"/>
            <w:vAlign w:val="center"/>
          </w:tcPr>
          <w:p w:rsidR="008A1836" w:rsidRDefault="00942A24">
            <w:pPr>
              <w:jc w:val="center"/>
              <w:rPr>
                <w:color w:val="000000"/>
              </w:rPr>
            </w:pPr>
            <w:r>
              <w:rPr>
                <w:color w:val="000000"/>
              </w:rPr>
              <w:t>184</w:t>
            </w:r>
          </w:p>
        </w:tc>
        <w:tc>
          <w:tcPr>
            <w:tcW w:w="651" w:type="pct"/>
            <w:tcBorders>
              <w:top w:val="none" w:sz="4" w:space="0" w:color="000000"/>
              <w:left w:val="single" w:sz="8" w:space="0" w:color="auto"/>
              <w:bottom w:val="single" w:sz="4" w:space="0" w:color="auto"/>
              <w:right w:val="single" w:sz="4" w:space="0" w:color="auto"/>
            </w:tcBorders>
            <w:shd w:val="clear" w:color="000000" w:fill="D9D9D9"/>
            <w:vAlign w:val="center"/>
          </w:tcPr>
          <w:p w:rsidR="008A1836" w:rsidRDefault="00942A24">
            <w:pPr>
              <w:jc w:val="center"/>
              <w:rPr>
                <w:color w:val="000000"/>
              </w:rPr>
            </w:pPr>
            <w:r>
              <w:rPr>
                <w:color w:val="000000"/>
              </w:rPr>
              <w:t>1270</w:t>
            </w:r>
          </w:p>
        </w:tc>
        <w:tc>
          <w:tcPr>
            <w:tcW w:w="651" w:type="pct"/>
            <w:tcBorders>
              <w:top w:val="none" w:sz="4" w:space="0" w:color="000000"/>
              <w:left w:val="none" w:sz="4" w:space="0" w:color="000000"/>
              <w:bottom w:val="single" w:sz="4" w:space="0" w:color="auto"/>
              <w:right w:val="single" w:sz="8" w:space="0" w:color="auto"/>
            </w:tcBorders>
            <w:shd w:val="clear" w:color="000000" w:fill="D9D9D9"/>
            <w:vAlign w:val="center"/>
          </w:tcPr>
          <w:p w:rsidR="008A1836" w:rsidRDefault="00942A24">
            <w:pPr>
              <w:jc w:val="center"/>
              <w:rPr>
                <w:color w:val="000000"/>
              </w:rPr>
            </w:pPr>
            <w:r>
              <w:rPr>
                <w:color w:val="000000"/>
              </w:rPr>
              <w:t>1397</w:t>
            </w:r>
          </w:p>
        </w:tc>
        <w:tc>
          <w:tcPr>
            <w:tcW w:w="651" w:type="pct"/>
            <w:tcBorders>
              <w:top w:val="none" w:sz="4" w:space="0" w:color="000000"/>
              <w:left w:val="none" w:sz="4" w:space="0" w:color="000000"/>
              <w:bottom w:val="single" w:sz="4" w:space="0" w:color="auto"/>
              <w:right w:val="single" w:sz="4" w:space="0" w:color="auto"/>
            </w:tcBorders>
            <w:shd w:val="clear" w:color="000000" w:fill="D9D9D9"/>
            <w:vAlign w:val="center"/>
          </w:tcPr>
          <w:p w:rsidR="008A1836" w:rsidRDefault="00942A24">
            <w:pPr>
              <w:jc w:val="center"/>
              <w:rPr>
                <w:color w:val="000000"/>
              </w:rPr>
            </w:pPr>
            <w:r>
              <w:rPr>
                <w:color w:val="000000"/>
              </w:rPr>
              <w:t>1430</w:t>
            </w:r>
          </w:p>
        </w:tc>
        <w:tc>
          <w:tcPr>
            <w:tcW w:w="648" w:type="pct"/>
            <w:tcBorders>
              <w:top w:val="none" w:sz="4" w:space="0" w:color="000000"/>
              <w:left w:val="none" w:sz="4" w:space="0" w:color="000000"/>
              <w:bottom w:val="single" w:sz="4" w:space="0" w:color="auto"/>
              <w:right w:val="single" w:sz="8" w:space="0" w:color="auto"/>
            </w:tcBorders>
            <w:shd w:val="clear" w:color="000000" w:fill="D9D9D9"/>
            <w:vAlign w:val="center"/>
          </w:tcPr>
          <w:p w:rsidR="008A1836" w:rsidRDefault="00942A24">
            <w:pPr>
              <w:jc w:val="center"/>
              <w:rPr>
                <w:color w:val="000000"/>
              </w:rPr>
            </w:pPr>
            <w:r>
              <w:rPr>
                <w:color w:val="000000"/>
              </w:rPr>
              <w:t>1573</w:t>
            </w:r>
          </w:p>
        </w:tc>
      </w:tr>
      <w:tr w:rsidR="008A1836">
        <w:trPr>
          <w:trHeight w:val="315"/>
        </w:trPr>
        <w:tc>
          <w:tcPr>
            <w:tcW w:w="1097" w:type="pct"/>
            <w:tcBorders>
              <w:top w:val="none" w:sz="4" w:space="0" w:color="000000"/>
              <w:left w:val="single" w:sz="8" w:space="0" w:color="auto"/>
              <w:bottom w:val="single" w:sz="4" w:space="0" w:color="auto"/>
              <w:right w:val="single" w:sz="8" w:space="0" w:color="auto"/>
            </w:tcBorders>
            <w:shd w:val="clear" w:color="auto" w:fill="auto"/>
            <w:vAlign w:val="center"/>
          </w:tcPr>
          <w:p w:rsidR="008A1836" w:rsidRDefault="00942A24">
            <w:pPr>
              <w:jc w:val="center"/>
              <w:rPr>
                <w:color w:val="000000"/>
              </w:rPr>
            </w:pPr>
            <w:r>
              <w:rPr>
                <w:color w:val="000000"/>
              </w:rPr>
              <w:t>100</w:t>
            </w:r>
          </w:p>
        </w:tc>
        <w:tc>
          <w:tcPr>
            <w:tcW w:w="651" w:type="pct"/>
            <w:tcBorders>
              <w:top w:val="none" w:sz="4" w:space="0" w:color="000000"/>
              <w:left w:val="none" w:sz="4" w:space="0" w:color="000000"/>
              <w:bottom w:val="single" w:sz="4" w:space="0" w:color="auto"/>
              <w:right w:val="single" w:sz="4" w:space="0" w:color="auto"/>
            </w:tcBorders>
            <w:shd w:val="clear" w:color="auto" w:fill="auto"/>
            <w:vAlign w:val="center"/>
          </w:tcPr>
          <w:p w:rsidR="008A1836" w:rsidRDefault="00942A24">
            <w:pPr>
              <w:jc w:val="center"/>
              <w:rPr>
                <w:color w:val="000000"/>
              </w:rPr>
            </w:pPr>
            <w:r>
              <w:rPr>
                <w:color w:val="000000"/>
              </w:rPr>
              <w:t>217</w:t>
            </w:r>
          </w:p>
        </w:tc>
        <w:tc>
          <w:tcPr>
            <w:tcW w:w="651" w:type="pct"/>
            <w:tcBorders>
              <w:top w:val="none" w:sz="4" w:space="0" w:color="000000"/>
              <w:left w:val="none" w:sz="4" w:space="0" w:color="000000"/>
              <w:bottom w:val="single" w:sz="4" w:space="0" w:color="auto"/>
              <w:right w:val="none" w:sz="4" w:space="0" w:color="000000"/>
            </w:tcBorders>
            <w:shd w:val="clear" w:color="auto" w:fill="auto"/>
            <w:vAlign w:val="center"/>
          </w:tcPr>
          <w:p w:rsidR="008A1836" w:rsidRDefault="00942A24">
            <w:pPr>
              <w:jc w:val="center"/>
              <w:rPr>
                <w:color w:val="000000"/>
              </w:rPr>
            </w:pPr>
            <w:r>
              <w:rPr>
                <w:color w:val="000000"/>
              </w:rPr>
              <w:t>250</w:t>
            </w:r>
          </w:p>
        </w:tc>
        <w:tc>
          <w:tcPr>
            <w:tcW w:w="651" w:type="pct"/>
            <w:tcBorders>
              <w:top w:val="none" w:sz="4" w:space="0" w:color="000000"/>
              <w:left w:val="single" w:sz="8" w:space="0" w:color="auto"/>
              <w:bottom w:val="single" w:sz="4" w:space="0" w:color="auto"/>
              <w:right w:val="single" w:sz="4" w:space="0" w:color="auto"/>
            </w:tcBorders>
            <w:shd w:val="clear" w:color="auto" w:fill="auto"/>
            <w:vAlign w:val="center"/>
          </w:tcPr>
          <w:p w:rsidR="008A1836" w:rsidRDefault="00942A24">
            <w:pPr>
              <w:jc w:val="center"/>
              <w:rPr>
                <w:color w:val="000000"/>
              </w:rPr>
            </w:pPr>
            <w:r>
              <w:rPr>
                <w:color w:val="000000"/>
              </w:rPr>
              <w:t>1591</w:t>
            </w:r>
          </w:p>
        </w:tc>
        <w:tc>
          <w:tcPr>
            <w:tcW w:w="651" w:type="pct"/>
            <w:tcBorders>
              <w:top w:val="none" w:sz="4" w:space="0" w:color="000000"/>
              <w:left w:val="none" w:sz="4" w:space="0" w:color="000000"/>
              <w:bottom w:val="single" w:sz="4" w:space="0" w:color="auto"/>
              <w:right w:val="single" w:sz="8" w:space="0" w:color="auto"/>
            </w:tcBorders>
            <w:shd w:val="clear" w:color="auto" w:fill="auto"/>
            <w:vAlign w:val="center"/>
          </w:tcPr>
          <w:p w:rsidR="008A1836" w:rsidRDefault="00942A24">
            <w:pPr>
              <w:jc w:val="center"/>
              <w:rPr>
                <w:color w:val="000000"/>
              </w:rPr>
            </w:pPr>
            <w:r>
              <w:rPr>
                <w:color w:val="000000"/>
              </w:rPr>
              <w:t>1750</w:t>
            </w:r>
          </w:p>
        </w:tc>
        <w:tc>
          <w:tcPr>
            <w:tcW w:w="651" w:type="pct"/>
            <w:tcBorders>
              <w:top w:val="none" w:sz="4" w:space="0" w:color="000000"/>
              <w:left w:val="none" w:sz="4" w:space="0" w:color="000000"/>
              <w:bottom w:val="single" w:sz="4" w:space="0" w:color="auto"/>
              <w:right w:val="single" w:sz="4" w:space="0" w:color="auto"/>
            </w:tcBorders>
            <w:shd w:val="clear" w:color="auto" w:fill="auto"/>
            <w:vAlign w:val="center"/>
          </w:tcPr>
          <w:p w:rsidR="008A1836" w:rsidRDefault="00942A24">
            <w:pPr>
              <w:jc w:val="center"/>
              <w:rPr>
                <w:color w:val="000000"/>
              </w:rPr>
            </w:pPr>
            <w:r>
              <w:rPr>
                <w:color w:val="000000"/>
              </w:rPr>
              <w:t>1808</w:t>
            </w:r>
          </w:p>
        </w:tc>
        <w:tc>
          <w:tcPr>
            <w:tcW w:w="648" w:type="pct"/>
            <w:tcBorders>
              <w:top w:val="none" w:sz="4" w:space="0" w:color="000000"/>
              <w:left w:val="none" w:sz="4" w:space="0" w:color="000000"/>
              <w:bottom w:val="single" w:sz="4" w:space="0" w:color="auto"/>
              <w:right w:val="single" w:sz="8" w:space="0" w:color="auto"/>
            </w:tcBorders>
            <w:shd w:val="clear" w:color="auto" w:fill="auto"/>
            <w:vAlign w:val="center"/>
          </w:tcPr>
          <w:p w:rsidR="008A1836" w:rsidRDefault="00942A24">
            <w:pPr>
              <w:jc w:val="center"/>
              <w:rPr>
                <w:color w:val="000000"/>
              </w:rPr>
            </w:pPr>
            <w:r>
              <w:rPr>
                <w:color w:val="000000"/>
              </w:rPr>
              <w:t>1989</w:t>
            </w:r>
          </w:p>
        </w:tc>
      </w:tr>
      <w:tr w:rsidR="008A1836">
        <w:trPr>
          <w:trHeight w:val="315"/>
        </w:trPr>
        <w:tc>
          <w:tcPr>
            <w:tcW w:w="1097" w:type="pct"/>
            <w:tcBorders>
              <w:top w:val="none" w:sz="4" w:space="0" w:color="000000"/>
              <w:left w:val="single" w:sz="8" w:space="0" w:color="auto"/>
              <w:bottom w:val="single" w:sz="4" w:space="0" w:color="auto"/>
              <w:right w:val="single" w:sz="8" w:space="0" w:color="auto"/>
            </w:tcBorders>
            <w:shd w:val="clear" w:color="000000" w:fill="D9D9D9"/>
            <w:vAlign w:val="center"/>
          </w:tcPr>
          <w:p w:rsidR="008A1836" w:rsidRDefault="00942A24">
            <w:pPr>
              <w:jc w:val="center"/>
              <w:rPr>
                <w:color w:val="000000"/>
              </w:rPr>
            </w:pPr>
            <w:r>
              <w:rPr>
                <w:color w:val="000000"/>
              </w:rPr>
              <w:t>160</w:t>
            </w:r>
          </w:p>
        </w:tc>
        <w:tc>
          <w:tcPr>
            <w:tcW w:w="651" w:type="pct"/>
            <w:tcBorders>
              <w:top w:val="none" w:sz="4" w:space="0" w:color="000000"/>
              <w:left w:val="none" w:sz="4" w:space="0" w:color="000000"/>
              <w:bottom w:val="single" w:sz="4" w:space="0" w:color="auto"/>
              <w:right w:val="single" w:sz="4" w:space="0" w:color="auto"/>
            </w:tcBorders>
            <w:shd w:val="clear" w:color="000000" w:fill="D9D9D9"/>
            <w:vAlign w:val="center"/>
          </w:tcPr>
          <w:p w:rsidR="008A1836" w:rsidRDefault="00942A24">
            <w:pPr>
              <w:jc w:val="center"/>
              <w:rPr>
                <w:color w:val="000000"/>
              </w:rPr>
            </w:pPr>
            <w:r>
              <w:rPr>
                <w:color w:val="000000"/>
              </w:rPr>
              <w:t>300</w:t>
            </w:r>
          </w:p>
        </w:tc>
        <w:tc>
          <w:tcPr>
            <w:tcW w:w="651" w:type="pct"/>
            <w:tcBorders>
              <w:top w:val="none" w:sz="4" w:space="0" w:color="000000"/>
              <w:left w:val="none" w:sz="4" w:space="0" w:color="000000"/>
              <w:bottom w:val="single" w:sz="4" w:space="0" w:color="auto"/>
              <w:right w:val="none" w:sz="4" w:space="0" w:color="000000"/>
            </w:tcBorders>
            <w:shd w:val="clear" w:color="000000" w:fill="D9D9D9"/>
            <w:vAlign w:val="center"/>
          </w:tcPr>
          <w:p w:rsidR="008A1836" w:rsidRDefault="00942A24">
            <w:pPr>
              <w:jc w:val="center"/>
              <w:rPr>
                <w:color w:val="000000"/>
              </w:rPr>
            </w:pPr>
            <w:r>
              <w:rPr>
                <w:color w:val="000000"/>
              </w:rPr>
              <w:t>345</w:t>
            </w:r>
          </w:p>
        </w:tc>
        <w:tc>
          <w:tcPr>
            <w:tcW w:w="651" w:type="pct"/>
            <w:tcBorders>
              <w:top w:val="none" w:sz="4" w:space="0" w:color="000000"/>
              <w:left w:val="single" w:sz="8" w:space="0" w:color="auto"/>
              <w:bottom w:val="single" w:sz="4" w:space="0" w:color="auto"/>
              <w:right w:val="single" w:sz="4" w:space="0" w:color="auto"/>
            </w:tcBorders>
            <w:shd w:val="clear" w:color="000000" w:fill="D9D9D9"/>
            <w:vAlign w:val="center"/>
          </w:tcPr>
          <w:p w:rsidR="008A1836" w:rsidRDefault="00942A24">
            <w:pPr>
              <w:jc w:val="center"/>
              <w:rPr>
                <w:color w:val="000000"/>
              </w:rPr>
            </w:pPr>
            <w:r>
              <w:rPr>
                <w:color w:val="000000"/>
              </w:rPr>
              <w:t>2136</w:t>
            </w:r>
          </w:p>
        </w:tc>
        <w:tc>
          <w:tcPr>
            <w:tcW w:w="651" w:type="pct"/>
            <w:tcBorders>
              <w:top w:val="none" w:sz="4" w:space="0" w:color="000000"/>
              <w:left w:val="none" w:sz="4" w:space="0" w:color="000000"/>
              <w:bottom w:val="single" w:sz="4" w:space="0" w:color="auto"/>
              <w:right w:val="single" w:sz="8" w:space="0" w:color="auto"/>
            </w:tcBorders>
            <w:shd w:val="clear" w:color="000000" w:fill="D9D9D9"/>
            <w:vAlign w:val="center"/>
          </w:tcPr>
          <w:p w:rsidR="008A1836" w:rsidRDefault="00942A24">
            <w:pPr>
              <w:jc w:val="center"/>
              <w:rPr>
                <w:color w:val="000000"/>
              </w:rPr>
            </w:pPr>
            <w:r>
              <w:rPr>
                <w:color w:val="000000"/>
              </w:rPr>
              <w:t>2350</w:t>
            </w:r>
          </w:p>
        </w:tc>
        <w:tc>
          <w:tcPr>
            <w:tcW w:w="651" w:type="pct"/>
            <w:tcBorders>
              <w:top w:val="none" w:sz="4" w:space="0" w:color="000000"/>
              <w:left w:val="none" w:sz="4" w:space="0" w:color="000000"/>
              <w:bottom w:val="single" w:sz="4" w:space="0" w:color="auto"/>
              <w:right w:val="single" w:sz="4" w:space="0" w:color="auto"/>
            </w:tcBorders>
            <w:shd w:val="clear" w:color="000000" w:fill="D9D9D9"/>
            <w:vAlign w:val="center"/>
          </w:tcPr>
          <w:p w:rsidR="008A1836" w:rsidRDefault="00942A24">
            <w:pPr>
              <w:jc w:val="center"/>
              <w:rPr>
                <w:color w:val="000000"/>
              </w:rPr>
            </w:pPr>
            <w:r>
              <w:rPr>
                <w:color w:val="000000"/>
              </w:rPr>
              <w:t>2436</w:t>
            </w:r>
          </w:p>
        </w:tc>
        <w:tc>
          <w:tcPr>
            <w:tcW w:w="648" w:type="pct"/>
            <w:tcBorders>
              <w:top w:val="none" w:sz="4" w:space="0" w:color="000000"/>
              <w:left w:val="none" w:sz="4" w:space="0" w:color="000000"/>
              <w:bottom w:val="single" w:sz="4" w:space="0" w:color="auto"/>
              <w:right w:val="single" w:sz="8" w:space="0" w:color="auto"/>
            </w:tcBorders>
            <w:shd w:val="clear" w:color="000000" w:fill="D9D9D9"/>
            <w:vAlign w:val="center"/>
          </w:tcPr>
          <w:p w:rsidR="008A1836" w:rsidRDefault="00942A24">
            <w:pPr>
              <w:jc w:val="center"/>
              <w:rPr>
                <w:color w:val="000000"/>
              </w:rPr>
            </w:pPr>
            <w:r>
              <w:rPr>
                <w:color w:val="000000"/>
              </w:rPr>
              <w:t>2680</w:t>
            </w:r>
          </w:p>
        </w:tc>
      </w:tr>
      <w:tr w:rsidR="008A1836">
        <w:trPr>
          <w:trHeight w:val="315"/>
        </w:trPr>
        <w:tc>
          <w:tcPr>
            <w:tcW w:w="1097" w:type="pct"/>
            <w:tcBorders>
              <w:top w:val="none" w:sz="4" w:space="0" w:color="000000"/>
              <w:left w:val="single" w:sz="8" w:space="0" w:color="auto"/>
              <w:bottom w:val="single" w:sz="4" w:space="0" w:color="auto"/>
              <w:right w:val="single" w:sz="8" w:space="0" w:color="auto"/>
            </w:tcBorders>
            <w:shd w:val="clear" w:color="auto" w:fill="auto"/>
            <w:vAlign w:val="center"/>
          </w:tcPr>
          <w:p w:rsidR="008A1836" w:rsidRDefault="00942A24">
            <w:pPr>
              <w:jc w:val="center"/>
              <w:rPr>
                <w:color w:val="000000"/>
              </w:rPr>
            </w:pPr>
            <w:r>
              <w:rPr>
                <w:color w:val="000000"/>
              </w:rPr>
              <w:t>250</w:t>
            </w:r>
          </w:p>
        </w:tc>
        <w:tc>
          <w:tcPr>
            <w:tcW w:w="651" w:type="pct"/>
            <w:tcBorders>
              <w:top w:val="none" w:sz="4" w:space="0" w:color="000000"/>
              <w:left w:val="none" w:sz="4" w:space="0" w:color="000000"/>
              <w:bottom w:val="single" w:sz="4" w:space="0" w:color="auto"/>
              <w:right w:val="single" w:sz="4" w:space="0" w:color="auto"/>
            </w:tcBorders>
            <w:shd w:val="clear" w:color="auto" w:fill="auto"/>
            <w:vAlign w:val="center"/>
          </w:tcPr>
          <w:p w:rsidR="008A1836" w:rsidRDefault="00942A24">
            <w:pPr>
              <w:jc w:val="center"/>
              <w:rPr>
                <w:color w:val="000000"/>
              </w:rPr>
            </w:pPr>
            <w:r>
              <w:rPr>
                <w:color w:val="000000"/>
              </w:rPr>
              <w:t>425</w:t>
            </w:r>
          </w:p>
        </w:tc>
        <w:tc>
          <w:tcPr>
            <w:tcW w:w="651" w:type="pct"/>
            <w:tcBorders>
              <w:top w:val="none" w:sz="4" w:space="0" w:color="000000"/>
              <w:left w:val="none" w:sz="4" w:space="0" w:color="000000"/>
              <w:bottom w:val="single" w:sz="4" w:space="0" w:color="auto"/>
              <w:right w:val="none" w:sz="4" w:space="0" w:color="000000"/>
            </w:tcBorders>
            <w:shd w:val="clear" w:color="auto" w:fill="auto"/>
            <w:vAlign w:val="center"/>
          </w:tcPr>
          <w:p w:rsidR="008A1836" w:rsidRDefault="00942A24">
            <w:pPr>
              <w:jc w:val="center"/>
              <w:rPr>
                <w:color w:val="000000"/>
              </w:rPr>
            </w:pPr>
            <w:r>
              <w:rPr>
                <w:color w:val="000000"/>
              </w:rPr>
              <w:t>489</w:t>
            </w:r>
          </w:p>
        </w:tc>
        <w:tc>
          <w:tcPr>
            <w:tcW w:w="651" w:type="pct"/>
            <w:tcBorders>
              <w:top w:val="none" w:sz="4" w:space="0" w:color="000000"/>
              <w:left w:val="single" w:sz="8" w:space="0" w:color="auto"/>
              <w:bottom w:val="single" w:sz="4" w:space="0" w:color="auto"/>
              <w:right w:val="single" w:sz="4" w:space="0" w:color="auto"/>
            </w:tcBorders>
            <w:shd w:val="clear" w:color="auto" w:fill="auto"/>
            <w:vAlign w:val="center"/>
          </w:tcPr>
          <w:p w:rsidR="008A1836" w:rsidRDefault="00942A24">
            <w:pPr>
              <w:jc w:val="center"/>
              <w:rPr>
                <w:color w:val="000000"/>
              </w:rPr>
            </w:pPr>
            <w:r>
              <w:rPr>
                <w:color w:val="000000"/>
              </w:rPr>
              <w:t>2955</w:t>
            </w:r>
          </w:p>
        </w:tc>
        <w:tc>
          <w:tcPr>
            <w:tcW w:w="651" w:type="pct"/>
            <w:tcBorders>
              <w:top w:val="none" w:sz="4" w:space="0" w:color="000000"/>
              <w:left w:val="none" w:sz="4" w:space="0" w:color="000000"/>
              <w:bottom w:val="single" w:sz="4" w:space="0" w:color="auto"/>
              <w:right w:val="single" w:sz="8" w:space="0" w:color="auto"/>
            </w:tcBorders>
            <w:shd w:val="clear" w:color="auto" w:fill="auto"/>
            <w:vAlign w:val="center"/>
          </w:tcPr>
          <w:p w:rsidR="008A1836" w:rsidRDefault="00942A24">
            <w:pPr>
              <w:jc w:val="center"/>
              <w:rPr>
                <w:color w:val="000000"/>
              </w:rPr>
            </w:pPr>
            <w:r>
              <w:rPr>
                <w:color w:val="000000"/>
              </w:rPr>
              <w:t>3251</w:t>
            </w:r>
          </w:p>
        </w:tc>
        <w:tc>
          <w:tcPr>
            <w:tcW w:w="651" w:type="pct"/>
            <w:tcBorders>
              <w:top w:val="none" w:sz="4" w:space="0" w:color="000000"/>
              <w:left w:val="none" w:sz="4" w:space="0" w:color="000000"/>
              <w:bottom w:val="single" w:sz="4" w:space="0" w:color="auto"/>
              <w:right w:val="single" w:sz="4" w:space="0" w:color="auto"/>
            </w:tcBorders>
            <w:shd w:val="clear" w:color="auto" w:fill="auto"/>
            <w:vAlign w:val="center"/>
          </w:tcPr>
          <w:p w:rsidR="008A1836" w:rsidRDefault="00942A24">
            <w:pPr>
              <w:jc w:val="center"/>
              <w:rPr>
                <w:color w:val="000000"/>
              </w:rPr>
            </w:pPr>
            <w:r>
              <w:rPr>
                <w:color w:val="000000"/>
              </w:rPr>
              <w:t>3380</w:t>
            </w:r>
          </w:p>
        </w:tc>
        <w:tc>
          <w:tcPr>
            <w:tcW w:w="648" w:type="pct"/>
            <w:tcBorders>
              <w:top w:val="none" w:sz="4" w:space="0" w:color="000000"/>
              <w:left w:val="none" w:sz="4" w:space="0" w:color="000000"/>
              <w:bottom w:val="single" w:sz="4" w:space="0" w:color="auto"/>
              <w:right w:val="single" w:sz="8" w:space="0" w:color="auto"/>
            </w:tcBorders>
            <w:shd w:val="clear" w:color="auto" w:fill="auto"/>
            <w:vAlign w:val="center"/>
          </w:tcPr>
          <w:p w:rsidR="008A1836" w:rsidRDefault="00942A24">
            <w:pPr>
              <w:jc w:val="center"/>
              <w:rPr>
                <w:color w:val="000000"/>
              </w:rPr>
            </w:pPr>
            <w:r>
              <w:rPr>
                <w:color w:val="000000"/>
              </w:rPr>
              <w:t>3718</w:t>
            </w:r>
          </w:p>
        </w:tc>
      </w:tr>
      <w:tr w:rsidR="008A1836">
        <w:trPr>
          <w:trHeight w:val="315"/>
        </w:trPr>
        <w:tc>
          <w:tcPr>
            <w:tcW w:w="1097" w:type="pct"/>
            <w:tcBorders>
              <w:top w:val="none" w:sz="4" w:space="0" w:color="000000"/>
              <w:left w:val="single" w:sz="8" w:space="0" w:color="auto"/>
              <w:bottom w:val="single" w:sz="4" w:space="0" w:color="auto"/>
              <w:right w:val="single" w:sz="8" w:space="0" w:color="auto"/>
            </w:tcBorders>
            <w:shd w:val="clear" w:color="000000" w:fill="D9D9D9"/>
            <w:vAlign w:val="center"/>
          </w:tcPr>
          <w:p w:rsidR="008A1836" w:rsidRDefault="00942A24">
            <w:pPr>
              <w:jc w:val="center"/>
              <w:rPr>
                <w:color w:val="000000"/>
              </w:rPr>
            </w:pPr>
            <w:r>
              <w:rPr>
                <w:color w:val="000000"/>
              </w:rPr>
              <w:t>400</w:t>
            </w:r>
          </w:p>
        </w:tc>
        <w:tc>
          <w:tcPr>
            <w:tcW w:w="651" w:type="pct"/>
            <w:tcBorders>
              <w:top w:val="none" w:sz="4" w:space="0" w:color="000000"/>
              <w:left w:val="none" w:sz="4" w:space="0" w:color="000000"/>
              <w:bottom w:val="single" w:sz="4" w:space="0" w:color="auto"/>
              <w:right w:val="single" w:sz="4" w:space="0" w:color="auto"/>
            </w:tcBorders>
            <w:shd w:val="clear" w:color="000000" w:fill="D9D9D9"/>
            <w:vAlign w:val="center"/>
          </w:tcPr>
          <w:p w:rsidR="008A1836" w:rsidRDefault="00942A24">
            <w:pPr>
              <w:jc w:val="center"/>
              <w:rPr>
                <w:color w:val="000000"/>
              </w:rPr>
            </w:pPr>
            <w:r>
              <w:rPr>
                <w:color w:val="000000"/>
              </w:rPr>
              <w:t>565</w:t>
            </w:r>
          </w:p>
        </w:tc>
        <w:tc>
          <w:tcPr>
            <w:tcW w:w="651" w:type="pct"/>
            <w:tcBorders>
              <w:top w:val="none" w:sz="4" w:space="0" w:color="000000"/>
              <w:left w:val="none" w:sz="4" w:space="0" w:color="000000"/>
              <w:bottom w:val="single" w:sz="4" w:space="0" w:color="auto"/>
              <w:right w:val="none" w:sz="4" w:space="0" w:color="000000"/>
            </w:tcBorders>
            <w:shd w:val="clear" w:color="000000" w:fill="D9D9D9"/>
            <w:vAlign w:val="center"/>
          </w:tcPr>
          <w:p w:rsidR="008A1836" w:rsidRDefault="00942A24">
            <w:pPr>
              <w:jc w:val="center"/>
              <w:rPr>
                <w:color w:val="000000"/>
              </w:rPr>
            </w:pPr>
            <w:r>
              <w:rPr>
                <w:color w:val="000000"/>
              </w:rPr>
              <w:t>650</w:t>
            </w:r>
          </w:p>
        </w:tc>
        <w:tc>
          <w:tcPr>
            <w:tcW w:w="651" w:type="pct"/>
            <w:tcBorders>
              <w:top w:val="none" w:sz="4" w:space="0" w:color="000000"/>
              <w:left w:val="single" w:sz="8" w:space="0" w:color="auto"/>
              <w:bottom w:val="single" w:sz="4" w:space="0" w:color="auto"/>
              <w:right w:val="single" w:sz="4" w:space="0" w:color="auto"/>
            </w:tcBorders>
            <w:shd w:val="clear" w:color="000000" w:fill="D9D9D9"/>
            <w:vAlign w:val="center"/>
          </w:tcPr>
          <w:p w:rsidR="008A1836" w:rsidRDefault="00942A24">
            <w:pPr>
              <w:jc w:val="center"/>
              <w:rPr>
                <w:color w:val="000000"/>
              </w:rPr>
            </w:pPr>
            <w:r>
              <w:rPr>
                <w:color w:val="000000"/>
              </w:rPr>
              <w:t>4182</w:t>
            </w:r>
          </w:p>
        </w:tc>
        <w:tc>
          <w:tcPr>
            <w:tcW w:w="651" w:type="pct"/>
            <w:tcBorders>
              <w:top w:val="none" w:sz="4" w:space="0" w:color="000000"/>
              <w:left w:val="none" w:sz="4" w:space="0" w:color="000000"/>
              <w:bottom w:val="single" w:sz="4" w:space="0" w:color="auto"/>
              <w:right w:val="single" w:sz="8" w:space="0" w:color="auto"/>
            </w:tcBorders>
            <w:shd w:val="clear" w:color="000000" w:fill="D9D9D9"/>
            <w:vAlign w:val="center"/>
          </w:tcPr>
          <w:p w:rsidR="008A1836" w:rsidRDefault="00942A24">
            <w:pPr>
              <w:jc w:val="center"/>
              <w:rPr>
                <w:color w:val="000000"/>
              </w:rPr>
            </w:pPr>
            <w:r>
              <w:rPr>
                <w:color w:val="000000"/>
              </w:rPr>
              <w:t>4600</w:t>
            </w:r>
          </w:p>
        </w:tc>
        <w:tc>
          <w:tcPr>
            <w:tcW w:w="651" w:type="pct"/>
            <w:tcBorders>
              <w:top w:val="none" w:sz="4" w:space="0" w:color="000000"/>
              <w:left w:val="none" w:sz="4" w:space="0" w:color="000000"/>
              <w:bottom w:val="single" w:sz="4" w:space="0" w:color="auto"/>
              <w:right w:val="single" w:sz="4" w:space="0" w:color="auto"/>
            </w:tcBorders>
            <w:shd w:val="clear" w:color="000000" w:fill="D9D9D9"/>
            <w:vAlign w:val="center"/>
          </w:tcPr>
          <w:p w:rsidR="008A1836" w:rsidRDefault="00942A24">
            <w:pPr>
              <w:jc w:val="center"/>
              <w:rPr>
                <w:color w:val="000000"/>
              </w:rPr>
            </w:pPr>
            <w:r>
              <w:rPr>
                <w:color w:val="000000"/>
              </w:rPr>
              <w:t>4747</w:t>
            </w:r>
          </w:p>
        </w:tc>
        <w:tc>
          <w:tcPr>
            <w:tcW w:w="648" w:type="pct"/>
            <w:tcBorders>
              <w:top w:val="none" w:sz="4" w:space="0" w:color="000000"/>
              <w:left w:val="none" w:sz="4" w:space="0" w:color="000000"/>
              <w:bottom w:val="single" w:sz="4" w:space="0" w:color="auto"/>
              <w:right w:val="single" w:sz="8" w:space="0" w:color="auto"/>
            </w:tcBorders>
            <w:shd w:val="clear" w:color="000000" w:fill="D9D9D9"/>
            <w:vAlign w:val="center"/>
          </w:tcPr>
          <w:p w:rsidR="008A1836" w:rsidRDefault="00942A24">
            <w:pPr>
              <w:jc w:val="center"/>
              <w:rPr>
                <w:color w:val="000000"/>
              </w:rPr>
            </w:pPr>
            <w:r>
              <w:rPr>
                <w:color w:val="000000"/>
              </w:rPr>
              <w:t>5222</w:t>
            </w:r>
          </w:p>
        </w:tc>
      </w:tr>
      <w:tr w:rsidR="008A1836">
        <w:trPr>
          <w:trHeight w:val="315"/>
        </w:trPr>
        <w:tc>
          <w:tcPr>
            <w:tcW w:w="1097" w:type="pct"/>
            <w:tcBorders>
              <w:top w:val="none" w:sz="4" w:space="0" w:color="000000"/>
              <w:left w:val="single" w:sz="8" w:space="0" w:color="auto"/>
              <w:bottom w:val="single" w:sz="4" w:space="0" w:color="auto"/>
              <w:right w:val="single" w:sz="8" w:space="0" w:color="auto"/>
            </w:tcBorders>
            <w:shd w:val="clear" w:color="auto" w:fill="auto"/>
            <w:vAlign w:val="center"/>
          </w:tcPr>
          <w:p w:rsidR="008A1836" w:rsidRDefault="00942A24">
            <w:pPr>
              <w:jc w:val="center"/>
              <w:rPr>
                <w:color w:val="000000"/>
              </w:rPr>
            </w:pPr>
            <w:r>
              <w:rPr>
                <w:color w:val="000000"/>
              </w:rPr>
              <w:t>630</w:t>
            </w:r>
          </w:p>
        </w:tc>
        <w:tc>
          <w:tcPr>
            <w:tcW w:w="651" w:type="pct"/>
            <w:tcBorders>
              <w:top w:val="none" w:sz="4" w:space="0" w:color="000000"/>
              <w:left w:val="none" w:sz="4" w:space="0" w:color="000000"/>
              <w:bottom w:val="single" w:sz="4" w:space="0" w:color="auto"/>
              <w:right w:val="single" w:sz="4" w:space="0" w:color="auto"/>
            </w:tcBorders>
            <w:shd w:val="clear" w:color="auto" w:fill="auto"/>
            <w:vAlign w:val="center"/>
          </w:tcPr>
          <w:p w:rsidR="008A1836" w:rsidRDefault="00942A24">
            <w:pPr>
              <w:jc w:val="center"/>
              <w:rPr>
                <w:color w:val="000000"/>
              </w:rPr>
            </w:pPr>
            <w:r>
              <w:rPr>
                <w:color w:val="000000"/>
              </w:rPr>
              <w:t>696</w:t>
            </w:r>
          </w:p>
        </w:tc>
        <w:tc>
          <w:tcPr>
            <w:tcW w:w="651" w:type="pct"/>
            <w:tcBorders>
              <w:top w:val="none" w:sz="4" w:space="0" w:color="000000"/>
              <w:left w:val="none" w:sz="4" w:space="0" w:color="000000"/>
              <w:bottom w:val="single" w:sz="4" w:space="0" w:color="auto"/>
              <w:right w:val="none" w:sz="4" w:space="0" w:color="000000"/>
            </w:tcBorders>
            <w:shd w:val="clear" w:color="auto" w:fill="auto"/>
            <w:vAlign w:val="center"/>
          </w:tcPr>
          <w:p w:rsidR="008A1836" w:rsidRDefault="00942A24">
            <w:pPr>
              <w:jc w:val="center"/>
              <w:rPr>
                <w:color w:val="000000"/>
              </w:rPr>
            </w:pPr>
            <w:r>
              <w:rPr>
                <w:color w:val="000000"/>
              </w:rPr>
              <w:t>800</w:t>
            </w:r>
          </w:p>
        </w:tc>
        <w:tc>
          <w:tcPr>
            <w:tcW w:w="651" w:type="pct"/>
            <w:tcBorders>
              <w:top w:val="none" w:sz="4" w:space="0" w:color="000000"/>
              <w:left w:val="single" w:sz="8" w:space="0" w:color="auto"/>
              <w:bottom w:val="single" w:sz="4" w:space="0" w:color="auto"/>
              <w:right w:val="single" w:sz="4" w:space="0" w:color="auto"/>
            </w:tcBorders>
            <w:shd w:val="clear" w:color="auto" w:fill="auto"/>
            <w:vAlign w:val="center"/>
          </w:tcPr>
          <w:p w:rsidR="008A1836" w:rsidRDefault="00942A24">
            <w:pPr>
              <w:jc w:val="center"/>
              <w:rPr>
                <w:color w:val="000000"/>
              </w:rPr>
            </w:pPr>
            <w:r>
              <w:rPr>
                <w:color w:val="000000"/>
              </w:rPr>
              <w:t>6136</w:t>
            </w:r>
          </w:p>
        </w:tc>
        <w:tc>
          <w:tcPr>
            <w:tcW w:w="651" w:type="pct"/>
            <w:tcBorders>
              <w:top w:val="none" w:sz="4" w:space="0" w:color="000000"/>
              <w:left w:val="none" w:sz="4" w:space="0" w:color="000000"/>
              <w:bottom w:val="single" w:sz="4" w:space="0" w:color="auto"/>
              <w:right w:val="single" w:sz="8" w:space="0" w:color="auto"/>
            </w:tcBorders>
            <w:shd w:val="clear" w:color="auto" w:fill="auto"/>
            <w:vAlign w:val="center"/>
          </w:tcPr>
          <w:p w:rsidR="008A1836" w:rsidRDefault="00942A24">
            <w:pPr>
              <w:jc w:val="center"/>
              <w:rPr>
                <w:color w:val="000000"/>
              </w:rPr>
            </w:pPr>
            <w:r>
              <w:rPr>
                <w:color w:val="000000"/>
              </w:rPr>
              <w:t>6750</w:t>
            </w:r>
          </w:p>
        </w:tc>
        <w:tc>
          <w:tcPr>
            <w:tcW w:w="651" w:type="pct"/>
            <w:tcBorders>
              <w:top w:val="none" w:sz="4" w:space="0" w:color="000000"/>
              <w:left w:val="none" w:sz="4" w:space="0" w:color="000000"/>
              <w:bottom w:val="single" w:sz="4" w:space="0" w:color="auto"/>
              <w:right w:val="single" w:sz="4" w:space="0" w:color="auto"/>
            </w:tcBorders>
            <w:shd w:val="clear" w:color="auto" w:fill="auto"/>
            <w:vAlign w:val="center"/>
          </w:tcPr>
          <w:p w:rsidR="008A1836" w:rsidRDefault="00942A24">
            <w:pPr>
              <w:jc w:val="center"/>
              <w:rPr>
                <w:color w:val="000000"/>
              </w:rPr>
            </w:pPr>
            <w:r>
              <w:rPr>
                <w:color w:val="000000"/>
              </w:rPr>
              <w:t>6832</w:t>
            </w:r>
          </w:p>
        </w:tc>
        <w:tc>
          <w:tcPr>
            <w:tcW w:w="648" w:type="pct"/>
            <w:tcBorders>
              <w:top w:val="none" w:sz="4" w:space="0" w:color="000000"/>
              <w:left w:val="none" w:sz="4" w:space="0" w:color="000000"/>
              <w:bottom w:val="single" w:sz="4" w:space="0" w:color="auto"/>
              <w:right w:val="single" w:sz="8" w:space="0" w:color="auto"/>
            </w:tcBorders>
            <w:shd w:val="clear" w:color="auto" w:fill="auto"/>
            <w:vAlign w:val="center"/>
          </w:tcPr>
          <w:p w:rsidR="008A1836" w:rsidRDefault="00942A24">
            <w:pPr>
              <w:jc w:val="center"/>
              <w:rPr>
                <w:color w:val="000000"/>
              </w:rPr>
            </w:pPr>
            <w:r>
              <w:rPr>
                <w:color w:val="000000"/>
              </w:rPr>
              <w:t>7515</w:t>
            </w:r>
          </w:p>
        </w:tc>
      </w:tr>
      <w:tr w:rsidR="008A1836">
        <w:trPr>
          <w:trHeight w:val="315"/>
        </w:trPr>
        <w:tc>
          <w:tcPr>
            <w:tcW w:w="1097" w:type="pct"/>
            <w:tcBorders>
              <w:top w:val="none" w:sz="4" w:space="0" w:color="000000"/>
              <w:left w:val="single" w:sz="8" w:space="0" w:color="auto"/>
              <w:bottom w:val="single" w:sz="4" w:space="0" w:color="auto"/>
              <w:right w:val="single" w:sz="8" w:space="0" w:color="auto"/>
            </w:tcBorders>
            <w:shd w:val="clear" w:color="000000" w:fill="D9D9D9"/>
            <w:vAlign w:val="center"/>
          </w:tcPr>
          <w:p w:rsidR="008A1836" w:rsidRDefault="00942A24">
            <w:pPr>
              <w:jc w:val="center"/>
              <w:rPr>
                <w:color w:val="000000"/>
              </w:rPr>
            </w:pPr>
            <w:r>
              <w:rPr>
                <w:color w:val="000000"/>
              </w:rPr>
              <w:t>1000</w:t>
            </w:r>
          </w:p>
        </w:tc>
        <w:tc>
          <w:tcPr>
            <w:tcW w:w="651" w:type="pct"/>
            <w:tcBorders>
              <w:top w:val="none" w:sz="4" w:space="0" w:color="000000"/>
              <w:left w:val="none" w:sz="4" w:space="0" w:color="000000"/>
              <w:bottom w:val="single" w:sz="4" w:space="0" w:color="auto"/>
              <w:right w:val="single" w:sz="4" w:space="0" w:color="auto"/>
            </w:tcBorders>
            <w:shd w:val="clear" w:color="000000" w:fill="D9D9D9"/>
            <w:vAlign w:val="center"/>
          </w:tcPr>
          <w:p w:rsidR="008A1836" w:rsidRDefault="00942A24">
            <w:pPr>
              <w:jc w:val="center"/>
              <w:rPr>
                <w:color w:val="000000"/>
              </w:rPr>
            </w:pPr>
            <w:r>
              <w:rPr>
                <w:color w:val="000000"/>
              </w:rPr>
              <w:t>957</w:t>
            </w:r>
          </w:p>
        </w:tc>
        <w:tc>
          <w:tcPr>
            <w:tcW w:w="651" w:type="pct"/>
            <w:tcBorders>
              <w:top w:val="none" w:sz="4" w:space="0" w:color="000000"/>
              <w:left w:val="none" w:sz="4" w:space="0" w:color="000000"/>
              <w:bottom w:val="single" w:sz="4" w:space="0" w:color="auto"/>
              <w:right w:val="none" w:sz="4" w:space="0" w:color="000000"/>
            </w:tcBorders>
            <w:shd w:val="clear" w:color="000000" w:fill="D9D9D9"/>
            <w:vAlign w:val="center"/>
          </w:tcPr>
          <w:p w:rsidR="008A1836" w:rsidRDefault="00942A24">
            <w:pPr>
              <w:jc w:val="center"/>
              <w:rPr>
                <w:color w:val="000000"/>
              </w:rPr>
            </w:pPr>
            <w:r>
              <w:rPr>
                <w:color w:val="000000"/>
              </w:rPr>
              <w:t>1101</w:t>
            </w:r>
          </w:p>
        </w:tc>
        <w:tc>
          <w:tcPr>
            <w:tcW w:w="651" w:type="pct"/>
            <w:tcBorders>
              <w:top w:val="none" w:sz="4" w:space="0" w:color="000000"/>
              <w:left w:val="single" w:sz="8" w:space="0" w:color="auto"/>
              <w:bottom w:val="single" w:sz="4" w:space="0" w:color="auto"/>
              <w:right w:val="single" w:sz="4" w:space="0" w:color="auto"/>
            </w:tcBorders>
            <w:shd w:val="clear" w:color="000000" w:fill="D9D9D9"/>
            <w:vAlign w:val="center"/>
          </w:tcPr>
          <w:p w:rsidR="008A1836" w:rsidRDefault="00942A24">
            <w:pPr>
              <w:jc w:val="center"/>
              <w:rPr>
                <w:color w:val="000000"/>
              </w:rPr>
            </w:pPr>
            <w:r>
              <w:rPr>
                <w:color w:val="000000"/>
              </w:rPr>
              <w:t>9545</w:t>
            </w:r>
          </w:p>
        </w:tc>
        <w:tc>
          <w:tcPr>
            <w:tcW w:w="651" w:type="pct"/>
            <w:tcBorders>
              <w:top w:val="none" w:sz="4" w:space="0" w:color="000000"/>
              <w:left w:val="none" w:sz="4" w:space="0" w:color="000000"/>
              <w:bottom w:val="single" w:sz="4" w:space="0" w:color="auto"/>
              <w:right w:val="single" w:sz="8" w:space="0" w:color="auto"/>
            </w:tcBorders>
            <w:shd w:val="clear" w:color="000000" w:fill="D9D9D9"/>
            <w:vAlign w:val="center"/>
          </w:tcPr>
          <w:p w:rsidR="008A1836" w:rsidRDefault="00942A24">
            <w:pPr>
              <w:jc w:val="center"/>
              <w:rPr>
                <w:color w:val="000000"/>
              </w:rPr>
            </w:pPr>
            <w:r>
              <w:rPr>
                <w:color w:val="000000"/>
              </w:rPr>
              <w:t>10500</w:t>
            </w:r>
          </w:p>
        </w:tc>
        <w:tc>
          <w:tcPr>
            <w:tcW w:w="651" w:type="pct"/>
            <w:tcBorders>
              <w:top w:val="none" w:sz="4" w:space="0" w:color="000000"/>
              <w:left w:val="none" w:sz="4" w:space="0" w:color="000000"/>
              <w:bottom w:val="single" w:sz="4" w:space="0" w:color="auto"/>
              <w:right w:val="single" w:sz="4" w:space="0" w:color="auto"/>
            </w:tcBorders>
            <w:shd w:val="clear" w:color="000000" w:fill="D9D9D9"/>
            <w:vAlign w:val="center"/>
          </w:tcPr>
          <w:p w:rsidR="008A1836" w:rsidRDefault="00942A24">
            <w:pPr>
              <w:jc w:val="center"/>
              <w:rPr>
                <w:color w:val="000000"/>
              </w:rPr>
            </w:pPr>
            <w:r>
              <w:rPr>
                <w:color w:val="000000"/>
              </w:rPr>
              <w:t>10502</w:t>
            </w:r>
          </w:p>
        </w:tc>
        <w:tc>
          <w:tcPr>
            <w:tcW w:w="648" w:type="pct"/>
            <w:tcBorders>
              <w:top w:val="none" w:sz="4" w:space="0" w:color="000000"/>
              <w:left w:val="none" w:sz="4" w:space="0" w:color="000000"/>
              <w:bottom w:val="single" w:sz="4" w:space="0" w:color="auto"/>
              <w:right w:val="single" w:sz="8" w:space="0" w:color="auto"/>
            </w:tcBorders>
            <w:shd w:val="clear" w:color="000000" w:fill="D9D9D9"/>
            <w:vAlign w:val="center"/>
          </w:tcPr>
          <w:p w:rsidR="008A1836" w:rsidRDefault="00942A24">
            <w:pPr>
              <w:jc w:val="center"/>
              <w:rPr>
                <w:color w:val="000000"/>
              </w:rPr>
            </w:pPr>
            <w:r>
              <w:rPr>
                <w:color w:val="000000"/>
              </w:rPr>
              <w:t>11552</w:t>
            </w:r>
          </w:p>
        </w:tc>
      </w:tr>
      <w:tr w:rsidR="008A1836">
        <w:trPr>
          <w:trHeight w:val="315"/>
        </w:trPr>
        <w:tc>
          <w:tcPr>
            <w:tcW w:w="1097" w:type="pct"/>
            <w:tcBorders>
              <w:top w:val="none" w:sz="4" w:space="0" w:color="000000"/>
              <w:left w:val="single" w:sz="8" w:space="0" w:color="auto"/>
              <w:bottom w:val="single" w:sz="4" w:space="0" w:color="auto"/>
              <w:right w:val="single" w:sz="8" w:space="0" w:color="auto"/>
            </w:tcBorders>
            <w:shd w:val="clear" w:color="auto" w:fill="auto"/>
            <w:vAlign w:val="center"/>
          </w:tcPr>
          <w:p w:rsidR="008A1836" w:rsidRDefault="00942A24">
            <w:pPr>
              <w:jc w:val="center"/>
              <w:rPr>
                <w:color w:val="000000"/>
              </w:rPr>
            </w:pPr>
            <w:r>
              <w:rPr>
                <w:color w:val="000000"/>
              </w:rPr>
              <w:t>1250</w:t>
            </w:r>
          </w:p>
        </w:tc>
        <w:tc>
          <w:tcPr>
            <w:tcW w:w="651" w:type="pct"/>
            <w:tcBorders>
              <w:top w:val="none" w:sz="4" w:space="0" w:color="000000"/>
              <w:left w:val="none" w:sz="4" w:space="0" w:color="000000"/>
              <w:bottom w:val="single" w:sz="4" w:space="0" w:color="auto"/>
              <w:right w:val="single" w:sz="4" w:space="0" w:color="auto"/>
            </w:tcBorders>
            <w:shd w:val="clear" w:color="auto" w:fill="auto"/>
            <w:vAlign w:val="center"/>
          </w:tcPr>
          <w:p w:rsidR="008A1836" w:rsidRDefault="00942A24">
            <w:pPr>
              <w:jc w:val="center"/>
              <w:rPr>
                <w:color w:val="000000"/>
              </w:rPr>
            </w:pPr>
            <w:r>
              <w:rPr>
                <w:color w:val="000000"/>
              </w:rPr>
              <w:t>1350</w:t>
            </w:r>
          </w:p>
        </w:tc>
        <w:tc>
          <w:tcPr>
            <w:tcW w:w="651" w:type="pct"/>
            <w:tcBorders>
              <w:top w:val="none" w:sz="4" w:space="0" w:color="000000"/>
              <w:left w:val="none" w:sz="4" w:space="0" w:color="000000"/>
              <w:bottom w:val="single" w:sz="4" w:space="0" w:color="auto"/>
              <w:right w:val="none" w:sz="4" w:space="0" w:color="000000"/>
            </w:tcBorders>
            <w:shd w:val="clear" w:color="auto" w:fill="auto"/>
            <w:vAlign w:val="center"/>
          </w:tcPr>
          <w:p w:rsidR="008A1836" w:rsidRDefault="00942A24">
            <w:pPr>
              <w:jc w:val="center"/>
              <w:rPr>
                <w:color w:val="000000"/>
              </w:rPr>
            </w:pPr>
            <w:r>
              <w:rPr>
                <w:color w:val="000000"/>
              </w:rPr>
              <w:t>1553</w:t>
            </w:r>
          </w:p>
        </w:tc>
        <w:tc>
          <w:tcPr>
            <w:tcW w:w="651" w:type="pct"/>
            <w:tcBorders>
              <w:top w:val="none" w:sz="4" w:space="0" w:color="000000"/>
              <w:left w:val="single" w:sz="8" w:space="0" w:color="auto"/>
              <w:bottom w:val="single" w:sz="4" w:space="0" w:color="auto"/>
              <w:right w:val="single" w:sz="4" w:space="0" w:color="auto"/>
            </w:tcBorders>
            <w:shd w:val="clear" w:color="auto" w:fill="auto"/>
            <w:vAlign w:val="center"/>
          </w:tcPr>
          <w:p w:rsidR="008A1836" w:rsidRDefault="00942A24">
            <w:pPr>
              <w:jc w:val="center"/>
              <w:rPr>
                <w:color w:val="000000"/>
              </w:rPr>
            </w:pPr>
            <w:r>
              <w:rPr>
                <w:color w:val="000000"/>
              </w:rPr>
              <w:t>13250</w:t>
            </w:r>
          </w:p>
        </w:tc>
        <w:tc>
          <w:tcPr>
            <w:tcW w:w="651" w:type="pct"/>
            <w:tcBorders>
              <w:top w:val="none" w:sz="4" w:space="0" w:color="000000"/>
              <w:left w:val="none" w:sz="4" w:space="0" w:color="000000"/>
              <w:bottom w:val="single" w:sz="4" w:space="0" w:color="auto"/>
              <w:right w:val="single" w:sz="8" w:space="0" w:color="auto"/>
            </w:tcBorders>
            <w:shd w:val="clear" w:color="auto" w:fill="auto"/>
            <w:vAlign w:val="center"/>
          </w:tcPr>
          <w:p w:rsidR="008A1836" w:rsidRDefault="00942A24">
            <w:pPr>
              <w:jc w:val="center"/>
              <w:rPr>
                <w:color w:val="000000"/>
              </w:rPr>
            </w:pPr>
            <w:r>
              <w:rPr>
                <w:color w:val="000000"/>
              </w:rPr>
              <w:t>14575</w:t>
            </w:r>
          </w:p>
        </w:tc>
        <w:tc>
          <w:tcPr>
            <w:tcW w:w="651" w:type="pct"/>
            <w:tcBorders>
              <w:top w:val="none" w:sz="4" w:space="0" w:color="000000"/>
              <w:left w:val="none" w:sz="4" w:space="0" w:color="000000"/>
              <w:bottom w:val="single" w:sz="4" w:space="0" w:color="auto"/>
              <w:right w:val="single" w:sz="4" w:space="0" w:color="auto"/>
            </w:tcBorders>
            <w:shd w:val="clear" w:color="auto" w:fill="auto"/>
            <w:vAlign w:val="center"/>
          </w:tcPr>
          <w:p w:rsidR="008A1836" w:rsidRDefault="00942A24">
            <w:pPr>
              <w:jc w:val="center"/>
              <w:rPr>
                <w:color w:val="000000"/>
              </w:rPr>
            </w:pPr>
            <w:r>
              <w:rPr>
                <w:color w:val="000000"/>
              </w:rPr>
              <w:t>14600</w:t>
            </w:r>
          </w:p>
        </w:tc>
        <w:tc>
          <w:tcPr>
            <w:tcW w:w="648" w:type="pct"/>
            <w:tcBorders>
              <w:top w:val="none" w:sz="4" w:space="0" w:color="000000"/>
              <w:left w:val="none" w:sz="4" w:space="0" w:color="000000"/>
              <w:bottom w:val="single" w:sz="4" w:space="0" w:color="auto"/>
              <w:right w:val="single" w:sz="8" w:space="0" w:color="auto"/>
            </w:tcBorders>
            <w:shd w:val="clear" w:color="auto" w:fill="auto"/>
            <w:vAlign w:val="center"/>
          </w:tcPr>
          <w:p w:rsidR="008A1836" w:rsidRDefault="00942A24">
            <w:pPr>
              <w:jc w:val="center"/>
              <w:rPr>
                <w:color w:val="000000"/>
              </w:rPr>
            </w:pPr>
            <w:r>
              <w:rPr>
                <w:color w:val="000000"/>
              </w:rPr>
              <w:t>16060</w:t>
            </w:r>
          </w:p>
        </w:tc>
      </w:tr>
      <w:tr w:rsidR="008A1836">
        <w:trPr>
          <w:trHeight w:val="315"/>
        </w:trPr>
        <w:tc>
          <w:tcPr>
            <w:tcW w:w="1097" w:type="pct"/>
            <w:tcBorders>
              <w:top w:val="none" w:sz="4" w:space="0" w:color="000000"/>
              <w:left w:val="single" w:sz="8" w:space="0" w:color="auto"/>
              <w:bottom w:val="single" w:sz="4" w:space="0" w:color="auto"/>
              <w:right w:val="single" w:sz="8" w:space="0" w:color="auto"/>
            </w:tcBorders>
            <w:shd w:val="clear" w:color="000000" w:fill="D9D9D9"/>
            <w:vAlign w:val="center"/>
          </w:tcPr>
          <w:p w:rsidR="008A1836" w:rsidRDefault="00942A24">
            <w:pPr>
              <w:jc w:val="center"/>
              <w:rPr>
                <w:color w:val="000000"/>
              </w:rPr>
            </w:pPr>
            <w:r>
              <w:rPr>
                <w:color w:val="000000"/>
              </w:rPr>
              <w:t>1600</w:t>
            </w:r>
          </w:p>
        </w:tc>
        <w:tc>
          <w:tcPr>
            <w:tcW w:w="651" w:type="pct"/>
            <w:tcBorders>
              <w:top w:val="none" w:sz="4" w:space="0" w:color="000000"/>
              <w:left w:val="none" w:sz="4" w:space="0" w:color="000000"/>
              <w:bottom w:val="single" w:sz="4" w:space="0" w:color="auto"/>
              <w:right w:val="single" w:sz="4" w:space="0" w:color="auto"/>
            </w:tcBorders>
            <w:shd w:val="clear" w:color="000000" w:fill="D9D9D9"/>
            <w:vAlign w:val="center"/>
          </w:tcPr>
          <w:p w:rsidR="008A1836" w:rsidRDefault="00942A24">
            <w:pPr>
              <w:jc w:val="center"/>
              <w:rPr>
                <w:color w:val="000000"/>
              </w:rPr>
            </w:pPr>
            <w:r>
              <w:rPr>
                <w:color w:val="000000"/>
              </w:rPr>
              <w:t>1478</w:t>
            </w:r>
          </w:p>
        </w:tc>
        <w:tc>
          <w:tcPr>
            <w:tcW w:w="651" w:type="pct"/>
            <w:tcBorders>
              <w:top w:val="none" w:sz="4" w:space="0" w:color="000000"/>
              <w:left w:val="none" w:sz="4" w:space="0" w:color="000000"/>
              <w:bottom w:val="single" w:sz="4" w:space="0" w:color="auto"/>
              <w:right w:val="none" w:sz="4" w:space="0" w:color="000000"/>
            </w:tcBorders>
            <w:shd w:val="clear" w:color="000000" w:fill="D9D9D9"/>
            <w:vAlign w:val="center"/>
          </w:tcPr>
          <w:p w:rsidR="008A1836" w:rsidRDefault="00942A24">
            <w:pPr>
              <w:jc w:val="center"/>
              <w:rPr>
                <w:color w:val="000000"/>
              </w:rPr>
            </w:pPr>
            <w:r>
              <w:rPr>
                <w:color w:val="000000"/>
              </w:rPr>
              <w:t>1700</w:t>
            </w:r>
          </w:p>
        </w:tc>
        <w:tc>
          <w:tcPr>
            <w:tcW w:w="651" w:type="pct"/>
            <w:tcBorders>
              <w:top w:val="none" w:sz="4" w:space="0" w:color="000000"/>
              <w:left w:val="single" w:sz="8" w:space="0" w:color="auto"/>
              <w:bottom w:val="single" w:sz="4" w:space="0" w:color="auto"/>
              <w:right w:val="single" w:sz="4" w:space="0" w:color="auto"/>
            </w:tcBorders>
            <w:shd w:val="clear" w:color="000000" w:fill="D9D9D9"/>
            <w:vAlign w:val="center"/>
          </w:tcPr>
          <w:p w:rsidR="008A1836" w:rsidRDefault="00942A24">
            <w:pPr>
              <w:jc w:val="center"/>
              <w:rPr>
                <w:color w:val="000000"/>
              </w:rPr>
            </w:pPr>
            <w:r>
              <w:rPr>
                <w:color w:val="000000"/>
              </w:rPr>
              <w:t>15455</w:t>
            </w:r>
          </w:p>
        </w:tc>
        <w:tc>
          <w:tcPr>
            <w:tcW w:w="651" w:type="pct"/>
            <w:tcBorders>
              <w:top w:val="none" w:sz="4" w:space="0" w:color="000000"/>
              <w:left w:val="none" w:sz="4" w:space="0" w:color="000000"/>
              <w:bottom w:val="single" w:sz="4" w:space="0" w:color="auto"/>
              <w:right w:val="single" w:sz="8" w:space="0" w:color="auto"/>
            </w:tcBorders>
            <w:shd w:val="clear" w:color="000000" w:fill="D9D9D9"/>
            <w:vAlign w:val="center"/>
          </w:tcPr>
          <w:p w:rsidR="008A1836" w:rsidRDefault="00942A24">
            <w:pPr>
              <w:jc w:val="center"/>
              <w:rPr>
                <w:color w:val="000000"/>
              </w:rPr>
            </w:pPr>
            <w:r>
              <w:rPr>
                <w:color w:val="000000"/>
              </w:rPr>
              <w:t>17001</w:t>
            </w:r>
          </w:p>
        </w:tc>
        <w:tc>
          <w:tcPr>
            <w:tcW w:w="651" w:type="pct"/>
            <w:tcBorders>
              <w:top w:val="none" w:sz="4" w:space="0" w:color="000000"/>
              <w:left w:val="none" w:sz="4" w:space="0" w:color="000000"/>
              <w:bottom w:val="single" w:sz="4" w:space="0" w:color="auto"/>
              <w:right w:val="single" w:sz="4" w:space="0" w:color="auto"/>
            </w:tcBorders>
            <w:shd w:val="clear" w:color="000000" w:fill="D9D9D9"/>
            <w:vAlign w:val="center"/>
          </w:tcPr>
          <w:p w:rsidR="008A1836" w:rsidRDefault="00942A24">
            <w:pPr>
              <w:jc w:val="center"/>
              <w:rPr>
                <w:color w:val="000000"/>
              </w:rPr>
            </w:pPr>
            <w:r>
              <w:rPr>
                <w:color w:val="000000"/>
              </w:rPr>
              <w:t>16933</w:t>
            </w:r>
          </w:p>
        </w:tc>
        <w:tc>
          <w:tcPr>
            <w:tcW w:w="648" w:type="pct"/>
            <w:tcBorders>
              <w:top w:val="none" w:sz="4" w:space="0" w:color="000000"/>
              <w:left w:val="none" w:sz="4" w:space="0" w:color="000000"/>
              <w:bottom w:val="single" w:sz="4" w:space="0" w:color="auto"/>
              <w:right w:val="single" w:sz="8" w:space="0" w:color="auto"/>
            </w:tcBorders>
            <w:shd w:val="clear" w:color="000000" w:fill="D9D9D9"/>
            <w:vAlign w:val="center"/>
          </w:tcPr>
          <w:p w:rsidR="008A1836" w:rsidRDefault="00942A24">
            <w:pPr>
              <w:jc w:val="center"/>
              <w:rPr>
                <w:color w:val="000000"/>
              </w:rPr>
            </w:pPr>
            <w:r>
              <w:rPr>
                <w:color w:val="000000"/>
              </w:rPr>
              <w:t>18626</w:t>
            </w:r>
          </w:p>
        </w:tc>
      </w:tr>
      <w:tr w:rsidR="008A1836">
        <w:trPr>
          <w:trHeight w:val="330"/>
        </w:trPr>
        <w:tc>
          <w:tcPr>
            <w:tcW w:w="1097" w:type="pct"/>
            <w:tcBorders>
              <w:top w:val="none" w:sz="4" w:space="0" w:color="000000"/>
              <w:left w:val="single" w:sz="8" w:space="0" w:color="auto"/>
              <w:bottom w:val="single" w:sz="8" w:space="0" w:color="auto"/>
              <w:right w:val="single" w:sz="8" w:space="0" w:color="auto"/>
            </w:tcBorders>
            <w:shd w:val="clear" w:color="auto" w:fill="auto"/>
            <w:vAlign w:val="center"/>
          </w:tcPr>
          <w:p w:rsidR="008A1836" w:rsidRDefault="00942A24">
            <w:pPr>
              <w:jc w:val="center"/>
              <w:rPr>
                <w:color w:val="000000"/>
              </w:rPr>
            </w:pPr>
            <w:r>
              <w:rPr>
                <w:color w:val="000000"/>
              </w:rPr>
              <w:t>2500</w:t>
            </w:r>
          </w:p>
        </w:tc>
        <w:tc>
          <w:tcPr>
            <w:tcW w:w="651" w:type="pct"/>
            <w:tcBorders>
              <w:top w:val="none" w:sz="4" w:space="0" w:color="000000"/>
              <w:left w:val="none" w:sz="4" w:space="0" w:color="000000"/>
              <w:bottom w:val="single" w:sz="8" w:space="0" w:color="auto"/>
              <w:right w:val="single" w:sz="4" w:space="0" w:color="auto"/>
            </w:tcBorders>
            <w:shd w:val="clear" w:color="auto" w:fill="auto"/>
            <w:vAlign w:val="center"/>
          </w:tcPr>
          <w:p w:rsidR="008A1836" w:rsidRDefault="00942A24">
            <w:pPr>
              <w:jc w:val="center"/>
              <w:rPr>
                <w:color w:val="000000"/>
              </w:rPr>
            </w:pPr>
            <w:r>
              <w:rPr>
                <w:color w:val="000000"/>
              </w:rPr>
              <w:t>2130</w:t>
            </w:r>
          </w:p>
        </w:tc>
        <w:tc>
          <w:tcPr>
            <w:tcW w:w="651" w:type="pct"/>
            <w:tcBorders>
              <w:top w:val="none" w:sz="4" w:space="0" w:color="000000"/>
              <w:left w:val="none" w:sz="4" w:space="0" w:color="000000"/>
              <w:bottom w:val="single" w:sz="8" w:space="0" w:color="auto"/>
              <w:right w:val="none" w:sz="4" w:space="0" w:color="000000"/>
            </w:tcBorders>
            <w:shd w:val="clear" w:color="auto" w:fill="auto"/>
            <w:vAlign w:val="center"/>
          </w:tcPr>
          <w:p w:rsidR="008A1836" w:rsidRDefault="00942A24">
            <w:pPr>
              <w:jc w:val="center"/>
              <w:rPr>
                <w:color w:val="000000"/>
              </w:rPr>
            </w:pPr>
            <w:r>
              <w:rPr>
                <w:color w:val="000000"/>
              </w:rPr>
              <w:t>2450</w:t>
            </w:r>
          </w:p>
        </w:tc>
        <w:tc>
          <w:tcPr>
            <w:tcW w:w="651" w:type="pct"/>
            <w:tcBorders>
              <w:top w:val="none" w:sz="4" w:space="0" w:color="000000"/>
              <w:left w:val="single" w:sz="8" w:space="0" w:color="auto"/>
              <w:bottom w:val="single" w:sz="8" w:space="0" w:color="auto"/>
              <w:right w:val="single" w:sz="4" w:space="0" w:color="auto"/>
            </w:tcBorders>
            <w:shd w:val="clear" w:color="auto" w:fill="auto"/>
            <w:vAlign w:val="center"/>
          </w:tcPr>
          <w:p w:rsidR="008A1836" w:rsidRDefault="00942A24">
            <w:pPr>
              <w:jc w:val="center"/>
              <w:rPr>
                <w:color w:val="000000"/>
              </w:rPr>
            </w:pPr>
            <w:r>
              <w:rPr>
                <w:color w:val="000000"/>
              </w:rPr>
              <w:t>23182</w:t>
            </w:r>
          </w:p>
        </w:tc>
        <w:tc>
          <w:tcPr>
            <w:tcW w:w="651" w:type="pct"/>
            <w:tcBorders>
              <w:top w:val="none" w:sz="4" w:space="0" w:color="000000"/>
              <w:left w:val="none" w:sz="4" w:space="0" w:color="000000"/>
              <w:bottom w:val="single" w:sz="8" w:space="0" w:color="auto"/>
              <w:right w:val="single" w:sz="8" w:space="0" w:color="auto"/>
            </w:tcBorders>
            <w:shd w:val="clear" w:color="auto" w:fill="auto"/>
            <w:vAlign w:val="center"/>
          </w:tcPr>
          <w:p w:rsidR="008A1836" w:rsidRDefault="00942A24">
            <w:pPr>
              <w:jc w:val="center"/>
              <w:rPr>
                <w:color w:val="000000"/>
              </w:rPr>
            </w:pPr>
            <w:r>
              <w:rPr>
                <w:color w:val="000000"/>
              </w:rPr>
              <w:t>25500</w:t>
            </w:r>
          </w:p>
        </w:tc>
        <w:tc>
          <w:tcPr>
            <w:tcW w:w="651" w:type="pct"/>
            <w:tcBorders>
              <w:top w:val="none" w:sz="4" w:space="0" w:color="000000"/>
              <w:left w:val="none" w:sz="4" w:space="0" w:color="000000"/>
              <w:bottom w:val="single" w:sz="8" w:space="0" w:color="auto"/>
              <w:right w:val="single" w:sz="4" w:space="0" w:color="auto"/>
            </w:tcBorders>
            <w:shd w:val="clear" w:color="auto" w:fill="auto"/>
            <w:vAlign w:val="center"/>
          </w:tcPr>
          <w:p w:rsidR="008A1836" w:rsidRDefault="00942A24">
            <w:pPr>
              <w:jc w:val="center"/>
              <w:rPr>
                <w:color w:val="000000"/>
              </w:rPr>
            </w:pPr>
            <w:r>
              <w:rPr>
                <w:color w:val="000000"/>
              </w:rPr>
              <w:t>25312</w:t>
            </w:r>
          </w:p>
        </w:tc>
        <w:tc>
          <w:tcPr>
            <w:tcW w:w="648" w:type="pct"/>
            <w:tcBorders>
              <w:top w:val="none" w:sz="4" w:space="0" w:color="000000"/>
              <w:left w:val="none" w:sz="4" w:space="0" w:color="000000"/>
              <w:bottom w:val="single" w:sz="8" w:space="0" w:color="auto"/>
              <w:right w:val="single" w:sz="8" w:space="0" w:color="auto"/>
            </w:tcBorders>
            <w:shd w:val="clear" w:color="auto" w:fill="auto"/>
            <w:vAlign w:val="center"/>
          </w:tcPr>
          <w:p w:rsidR="008A1836" w:rsidRDefault="00942A24">
            <w:pPr>
              <w:jc w:val="center"/>
              <w:rPr>
                <w:color w:val="000000"/>
              </w:rPr>
            </w:pPr>
            <w:r>
              <w:rPr>
                <w:color w:val="000000"/>
              </w:rPr>
              <w:t>27843</w:t>
            </w:r>
          </w:p>
        </w:tc>
      </w:tr>
    </w:tbl>
    <w:p w:rsidR="008A1836" w:rsidRDefault="00942A24">
      <w:pPr>
        <w:tabs>
          <w:tab w:val="left" w:pos="1418"/>
        </w:tabs>
        <w:ind w:firstLine="709"/>
        <w:jc w:val="both"/>
        <w:rPr>
          <w:i/>
        </w:rPr>
      </w:pPr>
      <w:r>
        <w:rPr>
          <w:i/>
        </w:rPr>
        <w:t>*Допустимые отклонения величин, приведенных в Таблице 1, определяются в соответствии с ГОСТ Р 52719-2007 (15% для потерь холостого хода, 10 % для потерь короткого замыкания и суммарно не более 10%).</w:t>
      </w:r>
    </w:p>
    <w:p w:rsidR="008A1836" w:rsidRDefault="008A1836"/>
    <w:p w:rsidR="008A1836" w:rsidRDefault="008A1836"/>
    <w:p w:rsidR="008A1836" w:rsidRDefault="00942A24">
      <w:pPr>
        <w:rPr>
          <w:sz w:val="24"/>
          <w:szCs w:val="24"/>
        </w:rPr>
      </w:pPr>
      <w:r>
        <w:rPr>
          <w:sz w:val="24"/>
          <w:szCs w:val="24"/>
        </w:rPr>
        <w:t>Примечания</w:t>
      </w:r>
    </w:p>
    <w:p w:rsidR="008A1836" w:rsidRDefault="00942A24">
      <w:pPr>
        <w:numPr>
          <w:ilvl w:val="0"/>
          <w:numId w:val="58"/>
        </w:numPr>
        <w:contextualSpacing/>
        <w:jc w:val="both"/>
        <w:rPr>
          <w:sz w:val="24"/>
        </w:rPr>
      </w:pPr>
      <w:r>
        <w:rPr>
          <w:sz w:val="24"/>
        </w:rPr>
        <w:t xml:space="preserve">Допустимые отклонения (максимальное значение) величин, приведенных в Таблице (нормированные значения Х2 и К2), определяются в соответствии с ГОСТ Р 52719-2007 (+15% для Х2 и +10% для К2, суммарное отклонение не более 10%). </w:t>
      </w:r>
    </w:p>
    <w:p w:rsidR="008A1836" w:rsidRDefault="00942A24">
      <w:pPr>
        <w:numPr>
          <w:ilvl w:val="0"/>
          <w:numId w:val="58"/>
        </w:numPr>
        <w:contextualSpacing/>
        <w:jc w:val="both"/>
        <w:rPr>
          <w:sz w:val="24"/>
        </w:rPr>
      </w:pPr>
      <w:r>
        <w:rPr>
          <w:spacing w:val="-4"/>
          <w:sz w:val="24"/>
        </w:rPr>
        <w:t>Класс энергоэффективности Х2К2 удовлетворяет требованиям к энергоэффективности,</w:t>
      </w:r>
      <w:r>
        <w:rPr>
          <w:sz w:val="24"/>
        </w:rPr>
        <w:t xml:space="preserve"> рекомендованным Постановлением Правительства Российской Федерации от 17.06.2015 № 600 «Об утверждении перечня объектов и технологий, которые относятся к объектам и технологиям высокой энергетической эффективности».</w:t>
      </w: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pPr>
    </w:p>
    <w:p w:rsidR="008A1836" w:rsidRDefault="00942A24">
      <w:pPr>
        <w:jc w:val="right"/>
        <w:rPr>
          <w:sz w:val="24"/>
          <w:szCs w:val="24"/>
        </w:rPr>
      </w:pPr>
      <w:r>
        <w:rPr>
          <w:sz w:val="24"/>
          <w:szCs w:val="24"/>
        </w:rPr>
        <w:t>Приложение 2</w:t>
      </w:r>
    </w:p>
    <w:p w:rsidR="008A1836" w:rsidRDefault="00942A24">
      <w:pPr>
        <w:jc w:val="center"/>
        <w:rPr>
          <w:sz w:val="24"/>
          <w:szCs w:val="24"/>
        </w:rPr>
      </w:pPr>
      <w:r>
        <w:rPr>
          <w:sz w:val="24"/>
          <w:szCs w:val="24"/>
        </w:rPr>
        <w:t>Рекомендуемая карта адресов, выдаваемая объектом типа «ТП»</w:t>
      </w:r>
    </w:p>
    <w:p w:rsidR="008A1836" w:rsidRDefault="008A1836">
      <w:pPr>
        <w:jc w:val="right"/>
        <w:rPr>
          <w:sz w:val="24"/>
          <w:szCs w:val="24"/>
        </w:rPr>
      </w:pPr>
    </w:p>
    <w:tbl>
      <w:tblPr>
        <w:tblW w:w="8828" w:type="dxa"/>
        <w:tblInd w:w="396" w:type="dxa"/>
        <w:tblLook w:val="04A0" w:firstRow="1" w:lastRow="0" w:firstColumn="1" w:lastColumn="0" w:noHBand="0" w:noVBand="1"/>
      </w:tblPr>
      <w:tblGrid>
        <w:gridCol w:w="456"/>
        <w:gridCol w:w="800"/>
        <w:gridCol w:w="3860"/>
        <w:gridCol w:w="820"/>
        <w:gridCol w:w="772"/>
        <w:gridCol w:w="2120"/>
      </w:tblGrid>
      <w:tr w:rsidR="008A1836">
        <w:trPr>
          <w:trHeight w:val="420"/>
        </w:trPr>
        <w:tc>
          <w:tcPr>
            <w:tcW w:w="456"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8A1836" w:rsidRDefault="00942A24">
            <w:pPr>
              <w:jc w:val="center"/>
              <w:rPr>
                <w:rFonts w:ascii="Calibri" w:hAnsi="Calibri" w:cs="Calibri"/>
                <w:b/>
                <w:bCs/>
                <w:color w:val="000000"/>
                <w:sz w:val="16"/>
                <w:szCs w:val="16"/>
                <w:lang w:val="en-US" w:eastAsia="en-US"/>
              </w:rPr>
            </w:pPr>
            <w:r>
              <w:rPr>
                <w:rFonts w:ascii="Calibri" w:hAnsi="Calibri" w:cs="Calibri"/>
                <w:b/>
                <w:bCs/>
                <w:color w:val="000000"/>
                <w:sz w:val="16"/>
                <w:szCs w:val="16"/>
                <w:lang w:val="en-US" w:eastAsia="en-US"/>
              </w:rPr>
              <w:t>№ п/п</w:t>
            </w:r>
          </w:p>
        </w:tc>
        <w:tc>
          <w:tcPr>
            <w:tcW w:w="5480" w:type="dxa"/>
            <w:gridSpan w:val="3"/>
            <w:tcBorders>
              <w:top w:val="single" w:sz="4" w:space="0" w:color="auto"/>
              <w:left w:val="none" w:sz="4" w:space="0" w:color="000000"/>
              <w:bottom w:val="single" w:sz="4" w:space="0" w:color="auto"/>
              <w:right w:val="single" w:sz="4" w:space="0" w:color="auto"/>
            </w:tcBorders>
            <w:shd w:val="clear" w:color="auto" w:fill="D9D9D9"/>
            <w:noWrap/>
            <w:vAlign w:val="center"/>
          </w:tcPr>
          <w:p w:rsidR="008A1836" w:rsidRDefault="00942A24">
            <w:pPr>
              <w:jc w:val="center"/>
              <w:rPr>
                <w:rFonts w:ascii="Calibri" w:hAnsi="Calibri" w:cs="Calibri"/>
                <w:b/>
                <w:bCs/>
                <w:color w:val="000000"/>
                <w:sz w:val="16"/>
                <w:szCs w:val="16"/>
                <w:lang w:val="en-US" w:eastAsia="en-US"/>
              </w:rPr>
            </w:pPr>
            <w:r>
              <w:rPr>
                <w:rFonts w:ascii="Calibri" w:hAnsi="Calibri" w:cs="Calibri"/>
                <w:b/>
                <w:bCs/>
                <w:color w:val="000000"/>
                <w:sz w:val="16"/>
                <w:szCs w:val="16"/>
                <w:lang w:val="en-US" w:eastAsia="en-US"/>
              </w:rPr>
              <w:t>Общие свойства</w:t>
            </w:r>
          </w:p>
        </w:tc>
        <w:tc>
          <w:tcPr>
            <w:tcW w:w="772" w:type="dxa"/>
            <w:tcBorders>
              <w:top w:val="single" w:sz="4" w:space="0" w:color="auto"/>
              <w:left w:val="none" w:sz="4" w:space="0" w:color="000000"/>
              <w:bottom w:val="single" w:sz="4" w:space="0" w:color="auto"/>
              <w:right w:val="single" w:sz="4" w:space="0" w:color="auto"/>
            </w:tcBorders>
            <w:shd w:val="clear" w:color="auto" w:fill="D9D9D9"/>
            <w:noWrap/>
            <w:vAlign w:val="center"/>
          </w:tcPr>
          <w:p w:rsidR="008A1836" w:rsidRDefault="00942A24">
            <w:pPr>
              <w:jc w:val="center"/>
              <w:rPr>
                <w:rFonts w:ascii="Calibri" w:hAnsi="Calibri" w:cs="Calibri"/>
                <w:b/>
                <w:bCs/>
                <w:color w:val="000000"/>
                <w:sz w:val="16"/>
                <w:szCs w:val="16"/>
                <w:lang w:val="en-US" w:eastAsia="en-US"/>
              </w:rPr>
            </w:pPr>
            <w:r>
              <w:rPr>
                <w:rFonts w:ascii="Calibri" w:hAnsi="Calibri" w:cs="Calibri"/>
                <w:b/>
                <w:bCs/>
                <w:color w:val="000000"/>
                <w:sz w:val="16"/>
                <w:szCs w:val="16"/>
                <w:lang w:val="en-US" w:eastAsia="en-US"/>
              </w:rPr>
              <w:t>МЭК 101/104</w:t>
            </w:r>
          </w:p>
        </w:tc>
        <w:tc>
          <w:tcPr>
            <w:tcW w:w="2120" w:type="dxa"/>
            <w:tcBorders>
              <w:top w:val="single" w:sz="4" w:space="0" w:color="auto"/>
              <w:left w:val="none" w:sz="4" w:space="0" w:color="000000"/>
              <w:bottom w:val="single" w:sz="4" w:space="0" w:color="auto"/>
              <w:right w:val="single" w:sz="4" w:space="0" w:color="auto"/>
            </w:tcBorders>
            <w:shd w:val="clear" w:color="auto" w:fill="D9D9D9"/>
            <w:noWrap/>
            <w:vAlign w:val="center"/>
          </w:tcPr>
          <w:p w:rsidR="008A1836" w:rsidRDefault="00942A24">
            <w:pPr>
              <w:rPr>
                <w:rFonts w:ascii="Calibri" w:hAnsi="Calibri" w:cs="Calibri"/>
                <w:b/>
                <w:bCs/>
                <w:color w:val="000000"/>
                <w:sz w:val="16"/>
                <w:szCs w:val="16"/>
                <w:lang w:val="en-US" w:eastAsia="en-US"/>
              </w:rPr>
            </w:pPr>
            <w:r>
              <w:rPr>
                <w:rFonts w:ascii="Calibri" w:hAnsi="Calibri" w:cs="Calibri"/>
                <w:b/>
                <w:bCs/>
                <w:color w:val="000000"/>
                <w:sz w:val="16"/>
                <w:szCs w:val="16"/>
                <w:lang w:val="en-US" w:eastAsia="en-US"/>
              </w:rPr>
              <w:t>Свойства для ОИК</w:t>
            </w:r>
          </w:p>
        </w:tc>
      </w:tr>
      <w:tr w:rsidR="008A1836">
        <w:trPr>
          <w:trHeight w:val="990"/>
        </w:trPr>
        <w:tc>
          <w:tcPr>
            <w:tcW w:w="0" w:type="auto"/>
            <w:vMerge/>
            <w:tcBorders>
              <w:top w:val="single" w:sz="4" w:space="0" w:color="auto"/>
              <w:left w:val="single" w:sz="4" w:space="0" w:color="auto"/>
              <w:bottom w:val="single" w:sz="4" w:space="0" w:color="auto"/>
              <w:right w:val="single" w:sz="4" w:space="0" w:color="auto"/>
            </w:tcBorders>
            <w:vAlign w:val="center"/>
          </w:tcPr>
          <w:p w:rsidR="008A1836" w:rsidRDefault="008A1836">
            <w:pPr>
              <w:rPr>
                <w:rFonts w:ascii="Calibri" w:hAnsi="Calibri" w:cs="Calibri"/>
                <w:b/>
                <w:bCs/>
                <w:color w:val="000000"/>
                <w:sz w:val="16"/>
                <w:szCs w:val="16"/>
                <w:lang w:val="en-US" w:eastAsia="en-US"/>
              </w:rPr>
            </w:pPr>
          </w:p>
        </w:tc>
        <w:tc>
          <w:tcPr>
            <w:tcW w:w="800" w:type="dxa"/>
            <w:tcBorders>
              <w:top w:val="none" w:sz="4" w:space="0" w:color="000000"/>
              <w:left w:val="none" w:sz="4" w:space="0" w:color="000000"/>
              <w:bottom w:val="single" w:sz="4" w:space="0" w:color="auto"/>
              <w:right w:val="single" w:sz="4" w:space="0" w:color="auto"/>
            </w:tcBorders>
            <w:shd w:val="clear" w:color="auto" w:fill="D9D9D9"/>
            <w:vAlign w:val="center"/>
          </w:tcPr>
          <w:p w:rsidR="008A1836" w:rsidRDefault="00942A24">
            <w:pPr>
              <w:jc w:val="center"/>
              <w:rPr>
                <w:rFonts w:ascii="Calibri" w:hAnsi="Calibri" w:cs="Calibri"/>
                <w:b/>
                <w:bCs/>
                <w:color w:val="000000"/>
                <w:sz w:val="16"/>
                <w:szCs w:val="16"/>
                <w:lang w:val="en-US" w:eastAsia="en-US"/>
              </w:rPr>
            </w:pPr>
            <w:r>
              <w:rPr>
                <w:rFonts w:ascii="Calibri" w:hAnsi="Calibri" w:cs="Calibri"/>
                <w:b/>
                <w:bCs/>
                <w:color w:val="000000"/>
                <w:sz w:val="16"/>
                <w:szCs w:val="16"/>
                <w:lang w:val="en-US" w:eastAsia="en-US"/>
              </w:rPr>
              <w:t>Группа</w:t>
            </w:r>
          </w:p>
        </w:tc>
        <w:tc>
          <w:tcPr>
            <w:tcW w:w="3860" w:type="dxa"/>
            <w:tcBorders>
              <w:top w:val="none" w:sz="4" w:space="0" w:color="000000"/>
              <w:left w:val="none" w:sz="4" w:space="0" w:color="000000"/>
              <w:bottom w:val="single" w:sz="4" w:space="0" w:color="auto"/>
              <w:right w:val="single" w:sz="4" w:space="0" w:color="auto"/>
            </w:tcBorders>
            <w:shd w:val="clear" w:color="auto" w:fill="D9D9D9"/>
            <w:vAlign w:val="center"/>
          </w:tcPr>
          <w:p w:rsidR="008A1836" w:rsidRDefault="00942A24">
            <w:pPr>
              <w:jc w:val="center"/>
              <w:rPr>
                <w:rFonts w:ascii="Calibri" w:hAnsi="Calibri" w:cs="Calibri"/>
                <w:b/>
                <w:bCs/>
                <w:color w:val="000000"/>
                <w:sz w:val="16"/>
                <w:szCs w:val="16"/>
                <w:lang w:val="en-US" w:eastAsia="en-US"/>
              </w:rPr>
            </w:pPr>
            <w:r>
              <w:rPr>
                <w:rFonts w:ascii="Calibri" w:hAnsi="Calibri" w:cs="Calibri"/>
                <w:b/>
                <w:bCs/>
                <w:color w:val="000000"/>
                <w:sz w:val="16"/>
                <w:szCs w:val="16"/>
                <w:lang w:val="en-US" w:eastAsia="en-US"/>
              </w:rPr>
              <w:t>Имя (шифр параметра)</w:t>
            </w:r>
          </w:p>
        </w:tc>
        <w:tc>
          <w:tcPr>
            <w:tcW w:w="820" w:type="dxa"/>
            <w:tcBorders>
              <w:top w:val="none" w:sz="4" w:space="0" w:color="000000"/>
              <w:left w:val="none" w:sz="4" w:space="0" w:color="000000"/>
              <w:bottom w:val="single" w:sz="4" w:space="0" w:color="auto"/>
              <w:right w:val="single" w:sz="4" w:space="0" w:color="auto"/>
            </w:tcBorders>
            <w:shd w:val="clear" w:color="auto" w:fill="D9D9D9"/>
            <w:vAlign w:val="center"/>
          </w:tcPr>
          <w:p w:rsidR="008A1836" w:rsidRDefault="00942A24">
            <w:pPr>
              <w:jc w:val="center"/>
              <w:rPr>
                <w:rFonts w:ascii="Calibri" w:hAnsi="Calibri" w:cs="Calibri"/>
                <w:b/>
                <w:bCs/>
                <w:color w:val="000000"/>
                <w:sz w:val="16"/>
                <w:szCs w:val="16"/>
                <w:lang w:val="en-US" w:eastAsia="en-US"/>
              </w:rPr>
            </w:pPr>
            <w:r>
              <w:rPr>
                <w:rFonts w:ascii="Calibri" w:hAnsi="Calibri" w:cs="Calibri"/>
                <w:b/>
                <w:bCs/>
                <w:color w:val="000000"/>
                <w:sz w:val="16"/>
                <w:szCs w:val="16"/>
                <w:lang w:val="en-US" w:eastAsia="en-US"/>
              </w:rPr>
              <w:t>Тип</w:t>
            </w:r>
          </w:p>
        </w:tc>
        <w:tc>
          <w:tcPr>
            <w:tcW w:w="772" w:type="dxa"/>
            <w:tcBorders>
              <w:top w:val="none" w:sz="4" w:space="0" w:color="000000"/>
              <w:left w:val="none" w:sz="4" w:space="0" w:color="000000"/>
              <w:bottom w:val="single" w:sz="4" w:space="0" w:color="auto"/>
              <w:right w:val="single" w:sz="4" w:space="0" w:color="auto"/>
            </w:tcBorders>
            <w:shd w:val="clear" w:color="auto" w:fill="D9D9D9"/>
            <w:vAlign w:val="center"/>
          </w:tcPr>
          <w:p w:rsidR="008A1836" w:rsidRDefault="00942A24">
            <w:pPr>
              <w:jc w:val="center"/>
              <w:rPr>
                <w:rFonts w:ascii="Calibri" w:hAnsi="Calibri" w:cs="Calibri"/>
                <w:b/>
                <w:bCs/>
                <w:color w:val="000000"/>
                <w:sz w:val="16"/>
                <w:szCs w:val="16"/>
                <w:lang w:val="en-US" w:eastAsia="en-US"/>
              </w:rPr>
            </w:pPr>
            <w:r>
              <w:rPr>
                <w:rFonts w:ascii="Calibri" w:hAnsi="Calibri" w:cs="Calibri"/>
                <w:b/>
                <w:bCs/>
                <w:color w:val="000000"/>
                <w:sz w:val="16"/>
                <w:szCs w:val="16"/>
                <w:lang w:val="en-US" w:eastAsia="en-US"/>
              </w:rPr>
              <w:t>Адрес</w:t>
            </w:r>
          </w:p>
        </w:tc>
        <w:tc>
          <w:tcPr>
            <w:tcW w:w="2120" w:type="dxa"/>
            <w:tcBorders>
              <w:top w:val="none" w:sz="4" w:space="0" w:color="000000"/>
              <w:left w:val="none" w:sz="4" w:space="0" w:color="000000"/>
              <w:bottom w:val="single" w:sz="4" w:space="0" w:color="auto"/>
              <w:right w:val="single" w:sz="4" w:space="0" w:color="auto"/>
            </w:tcBorders>
            <w:shd w:val="clear" w:color="auto" w:fill="D9D9D9"/>
            <w:vAlign w:val="center"/>
          </w:tcPr>
          <w:p w:rsidR="008A1836" w:rsidRDefault="00942A24">
            <w:pPr>
              <w:jc w:val="center"/>
              <w:rPr>
                <w:rFonts w:ascii="Calibri" w:hAnsi="Calibri" w:cs="Calibri"/>
                <w:b/>
                <w:bCs/>
                <w:color w:val="000000"/>
                <w:sz w:val="16"/>
                <w:szCs w:val="16"/>
                <w:lang w:eastAsia="en-US"/>
              </w:rPr>
            </w:pPr>
            <w:r>
              <w:rPr>
                <w:rFonts w:ascii="Calibri" w:hAnsi="Calibri" w:cs="Calibri"/>
                <w:b/>
                <w:bCs/>
                <w:color w:val="000000"/>
                <w:sz w:val="16"/>
                <w:szCs w:val="16"/>
                <w:lang w:eastAsia="en-US"/>
              </w:rPr>
              <w:t>Набор значений ТС</w:t>
            </w:r>
            <w:r>
              <w:rPr>
                <w:rFonts w:ascii="Calibri" w:hAnsi="Calibri" w:cs="Calibri"/>
                <w:b/>
                <w:bCs/>
                <w:color w:val="000000"/>
                <w:sz w:val="16"/>
                <w:szCs w:val="16"/>
                <w:lang w:eastAsia="en-US"/>
              </w:rPr>
              <w:br/>
              <w:t>(Значение 0 / Значение 1)</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1</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ТС</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Вторжение в шкаф силового оборудования</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DI</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w:t>
            </w:r>
          </w:p>
        </w:tc>
        <w:tc>
          <w:tcPr>
            <w:tcW w:w="21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Нарушение/Норма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2</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ТС</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Питание СДТУ</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DI</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2</w:t>
            </w:r>
          </w:p>
        </w:tc>
        <w:tc>
          <w:tcPr>
            <w:tcW w:w="21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Нарушение/Норма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3</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ТС</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Вторжение в шкаф ТМ и АСУЭ</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DI</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3</w:t>
            </w:r>
          </w:p>
        </w:tc>
        <w:tc>
          <w:tcPr>
            <w:tcW w:w="21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Нарушение/Норма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4</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ТС</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Пожар</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DI</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4</w:t>
            </w:r>
          </w:p>
        </w:tc>
        <w:tc>
          <w:tcPr>
            <w:tcW w:w="21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Нет/Да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5</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ТС</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Наличие напряжения АВ №1 0,4 кВ (</w:t>
            </w:r>
            <w:r>
              <w:rPr>
                <w:rFonts w:ascii="Calibri" w:hAnsi="Calibri" w:cs="Calibri"/>
                <w:color w:val="000000"/>
                <w:sz w:val="16"/>
                <w:szCs w:val="16"/>
                <w:lang w:val="en-US" w:eastAsia="en-US"/>
              </w:rPr>
              <w:t>a</w:t>
            </w:r>
            <w:r>
              <w:rPr>
                <w:rFonts w:ascii="Calibri" w:hAnsi="Calibri" w:cs="Calibri"/>
                <w:color w:val="000000"/>
                <w:sz w:val="16"/>
                <w:szCs w:val="16"/>
                <w:lang w:eastAsia="en-US"/>
              </w:rPr>
              <w:t>)</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DI</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11</w:t>
            </w:r>
          </w:p>
        </w:tc>
        <w:tc>
          <w:tcPr>
            <w:tcW w:w="21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Нет/Да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6</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ТС</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Наличие напряжения АВ №1 0,4 кВ (</w:t>
            </w:r>
            <w:r>
              <w:rPr>
                <w:rFonts w:ascii="Calibri" w:hAnsi="Calibri" w:cs="Calibri"/>
                <w:color w:val="000000"/>
                <w:sz w:val="16"/>
                <w:szCs w:val="16"/>
                <w:lang w:val="en-US" w:eastAsia="en-US"/>
              </w:rPr>
              <w:t>b</w:t>
            </w:r>
            <w:r>
              <w:rPr>
                <w:rFonts w:ascii="Calibri" w:hAnsi="Calibri" w:cs="Calibri"/>
                <w:color w:val="000000"/>
                <w:sz w:val="16"/>
                <w:szCs w:val="16"/>
                <w:lang w:eastAsia="en-US"/>
              </w:rPr>
              <w:t>)</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DI</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12</w:t>
            </w:r>
          </w:p>
        </w:tc>
        <w:tc>
          <w:tcPr>
            <w:tcW w:w="21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Нет/Да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7</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ТС</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Наличие напряжения АВ №1 0,4 кВ (</w:t>
            </w:r>
            <w:r>
              <w:rPr>
                <w:rFonts w:ascii="Calibri" w:hAnsi="Calibri" w:cs="Calibri"/>
                <w:color w:val="000000"/>
                <w:sz w:val="16"/>
                <w:szCs w:val="16"/>
                <w:lang w:val="en-US" w:eastAsia="en-US"/>
              </w:rPr>
              <w:t>c</w:t>
            </w:r>
            <w:r>
              <w:rPr>
                <w:rFonts w:ascii="Calibri" w:hAnsi="Calibri" w:cs="Calibri"/>
                <w:color w:val="000000"/>
                <w:sz w:val="16"/>
                <w:szCs w:val="16"/>
                <w:lang w:eastAsia="en-US"/>
              </w:rPr>
              <w:t>)</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DI</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13</w:t>
            </w:r>
          </w:p>
        </w:tc>
        <w:tc>
          <w:tcPr>
            <w:tcW w:w="21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Нет/Да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8</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ТС</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Наличие напряжения АВ №2 0,4 кВ (</w:t>
            </w:r>
            <w:r>
              <w:rPr>
                <w:rFonts w:ascii="Calibri" w:hAnsi="Calibri" w:cs="Calibri"/>
                <w:color w:val="000000"/>
                <w:sz w:val="16"/>
                <w:szCs w:val="16"/>
                <w:lang w:val="en-US" w:eastAsia="en-US"/>
              </w:rPr>
              <w:t>a</w:t>
            </w:r>
            <w:r>
              <w:rPr>
                <w:rFonts w:ascii="Calibri" w:hAnsi="Calibri" w:cs="Calibri"/>
                <w:color w:val="000000"/>
                <w:sz w:val="16"/>
                <w:szCs w:val="16"/>
                <w:lang w:eastAsia="en-US"/>
              </w:rPr>
              <w:t>)</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DI</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14</w:t>
            </w:r>
          </w:p>
        </w:tc>
        <w:tc>
          <w:tcPr>
            <w:tcW w:w="21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Нет/Да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9</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ТС</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Наличие напряжения АВ №2 0,4 кВ (</w:t>
            </w:r>
            <w:r>
              <w:rPr>
                <w:rFonts w:ascii="Calibri" w:hAnsi="Calibri" w:cs="Calibri"/>
                <w:color w:val="000000"/>
                <w:sz w:val="16"/>
                <w:szCs w:val="16"/>
                <w:lang w:val="en-US" w:eastAsia="en-US"/>
              </w:rPr>
              <w:t>b</w:t>
            </w:r>
            <w:r>
              <w:rPr>
                <w:rFonts w:ascii="Calibri" w:hAnsi="Calibri" w:cs="Calibri"/>
                <w:color w:val="000000"/>
                <w:sz w:val="16"/>
                <w:szCs w:val="16"/>
                <w:lang w:eastAsia="en-US"/>
              </w:rPr>
              <w:t>)</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DI</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15</w:t>
            </w:r>
          </w:p>
        </w:tc>
        <w:tc>
          <w:tcPr>
            <w:tcW w:w="21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Нет/Да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10</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ТС</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Наличие напряжения АВ №2 0,4 кВ (</w:t>
            </w:r>
            <w:r>
              <w:rPr>
                <w:rFonts w:ascii="Calibri" w:hAnsi="Calibri" w:cs="Calibri"/>
                <w:color w:val="000000"/>
                <w:sz w:val="16"/>
                <w:szCs w:val="16"/>
                <w:lang w:val="en-US" w:eastAsia="en-US"/>
              </w:rPr>
              <w:t>c</w:t>
            </w:r>
            <w:r>
              <w:rPr>
                <w:rFonts w:ascii="Calibri" w:hAnsi="Calibri" w:cs="Calibri"/>
                <w:color w:val="000000"/>
                <w:sz w:val="16"/>
                <w:szCs w:val="16"/>
                <w:lang w:eastAsia="en-US"/>
              </w:rPr>
              <w:t>)</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DI</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16</w:t>
            </w:r>
          </w:p>
        </w:tc>
        <w:tc>
          <w:tcPr>
            <w:tcW w:w="21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Нет/Да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11</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ТС</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Наличие напряжения АВ №3 0,4 кВ (</w:t>
            </w:r>
            <w:r>
              <w:rPr>
                <w:rFonts w:ascii="Calibri" w:hAnsi="Calibri" w:cs="Calibri"/>
                <w:color w:val="000000"/>
                <w:sz w:val="16"/>
                <w:szCs w:val="16"/>
                <w:lang w:val="en-US" w:eastAsia="en-US"/>
              </w:rPr>
              <w:t>a</w:t>
            </w:r>
            <w:r>
              <w:rPr>
                <w:rFonts w:ascii="Calibri" w:hAnsi="Calibri" w:cs="Calibri"/>
                <w:color w:val="000000"/>
                <w:sz w:val="16"/>
                <w:szCs w:val="16"/>
                <w:lang w:eastAsia="en-US"/>
              </w:rPr>
              <w:t>)</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DI</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17</w:t>
            </w:r>
          </w:p>
        </w:tc>
        <w:tc>
          <w:tcPr>
            <w:tcW w:w="21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Нет/Да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12</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ТС</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Наличие напряжения АВ №3 0,4 кВ (</w:t>
            </w:r>
            <w:r>
              <w:rPr>
                <w:rFonts w:ascii="Calibri" w:hAnsi="Calibri" w:cs="Calibri"/>
                <w:color w:val="000000"/>
                <w:sz w:val="16"/>
                <w:szCs w:val="16"/>
                <w:lang w:val="en-US" w:eastAsia="en-US"/>
              </w:rPr>
              <w:t>b</w:t>
            </w:r>
            <w:r>
              <w:rPr>
                <w:rFonts w:ascii="Calibri" w:hAnsi="Calibri" w:cs="Calibri"/>
                <w:color w:val="000000"/>
                <w:sz w:val="16"/>
                <w:szCs w:val="16"/>
                <w:lang w:eastAsia="en-US"/>
              </w:rPr>
              <w:t>)</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DI</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18</w:t>
            </w:r>
          </w:p>
        </w:tc>
        <w:tc>
          <w:tcPr>
            <w:tcW w:w="21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Нет/Да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13</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ТС</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Наличие напряжения АВ №3 0,4 кВ (</w:t>
            </w:r>
            <w:r>
              <w:rPr>
                <w:rFonts w:ascii="Calibri" w:hAnsi="Calibri" w:cs="Calibri"/>
                <w:color w:val="000000"/>
                <w:sz w:val="16"/>
                <w:szCs w:val="16"/>
                <w:lang w:val="en-US" w:eastAsia="en-US"/>
              </w:rPr>
              <w:t>c</w:t>
            </w:r>
            <w:r>
              <w:rPr>
                <w:rFonts w:ascii="Calibri" w:hAnsi="Calibri" w:cs="Calibri"/>
                <w:color w:val="000000"/>
                <w:sz w:val="16"/>
                <w:szCs w:val="16"/>
                <w:lang w:eastAsia="en-US"/>
              </w:rPr>
              <w:t>)</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DI</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19</w:t>
            </w:r>
          </w:p>
        </w:tc>
        <w:tc>
          <w:tcPr>
            <w:tcW w:w="21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Нет/Да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14</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ТС</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Наличие напряжения АВ №4 0,4 кВ (</w:t>
            </w:r>
            <w:r>
              <w:rPr>
                <w:rFonts w:ascii="Calibri" w:hAnsi="Calibri" w:cs="Calibri"/>
                <w:color w:val="000000"/>
                <w:sz w:val="16"/>
                <w:szCs w:val="16"/>
                <w:lang w:val="en-US" w:eastAsia="en-US"/>
              </w:rPr>
              <w:t>a</w:t>
            </w:r>
            <w:r>
              <w:rPr>
                <w:rFonts w:ascii="Calibri" w:hAnsi="Calibri" w:cs="Calibri"/>
                <w:color w:val="000000"/>
                <w:sz w:val="16"/>
                <w:szCs w:val="16"/>
                <w:lang w:eastAsia="en-US"/>
              </w:rPr>
              <w:t>)</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DI</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20</w:t>
            </w:r>
          </w:p>
        </w:tc>
        <w:tc>
          <w:tcPr>
            <w:tcW w:w="21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Нет/Да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15</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ТС</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Наличие напряжения АВ №4 0,4 кВ (</w:t>
            </w:r>
            <w:r>
              <w:rPr>
                <w:rFonts w:ascii="Calibri" w:hAnsi="Calibri" w:cs="Calibri"/>
                <w:color w:val="000000"/>
                <w:sz w:val="16"/>
                <w:szCs w:val="16"/>
                <w:lang w:val="en-US" w:eastAsia="en-US"/>
              </w:rPr>
              <w:t>b</w:t>
            </w:r>
            <w:r>
              <w:rPr>
                <w:rFonts w:ascii="Calibri" w:hAnsi="Calibri" w:cs="Calibri"/>
                <w:color w:val="000000"/>
                <w:sz w:val="16"/>
                <w:szCs w:val="16"/>
                <w:lang w:eastAsia="en-US"/>
              </w:rPr>
              <w:t>)</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DI</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21</w:t>
            </w:r>
          </w:p>
        </w:tc>
        <w:tc>
          <w:tcPr>
            <w:tcW w:w="21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Нет/Да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16</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ТС</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Наличие напряжения АВ №4 0,4 кВ (</w:t>
            </w:r>
            <w:r>
              <w:rPr>
                <w:rFonts w:ascii="Calibri" w:hAnsi="Calibri" w:cs="Calibri"/>
                <w:color w:val="000000"/>
                <w:sz w:val="16"/>
                <w:szCs w:val="16"/>
                <w:lang w:val="en-US" w:eastAsia="en-US"/>
              </w:rPr>
              <w:t>c</w:t>
            </w:r>
            <w:r>
              <w:rPr>
                <w:rFonts w:ascii="Calibri" w:hAnsi="Calibri" w:cs="Calibri"/>
                <w:color w:val="000000"/>
                <w:sz w:val="16"/>
                <w:szCs w:val="16"/>
                <w:lang w:eastAsia="en-US"/>
              </w:rPr>
              <w:t>)</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DI</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22</w:t>
            </w:r>
          </w:p>
        </w:tc>
        <w:tc>
          <w:tcPr>
            <w:tcW w:w="21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Нет/Да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17</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ТС</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Наличие напряжения АВ №5 0,4 кВ (</w:t>
            </w:r>
            <w:r>
              <w:rPr>
                <w:rFonts w:ascii="Calibri" w:hAnsi="Calibri" w:cs="Calibri"/>
                <w:color w:val="000000"/>
                <w:sz w:val="16"/>
                <w:szCs w:val="16"/>
                <w:lang w:val="en-US" w:eastAsia="en-US"/>
              </w:rPr>
              <w:t>a</w:t>
            </w:r>
            <w:r>
              <w:rPr>
                <w:rFonts w:ascii="Calibri" w:hAnsi="Calibri" w:cs="Calibri"/>
                <w:color w:val="000000"/>
                <w:sz w:val="16"/>
                <w:szCs w:val="16"/>
                <w:lang w:eastAsia="en-US"/>
              </w:rPr>
              <w:t>)</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DI</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23</w:t>
            </w:r>
          </w:p>
        </w:tc>
        <w:tc>
          <w:tcPr>
            <w:tcW w:w="21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Нет/Да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18</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ТС</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Наличие напряжения АВ №5 0,4 кВ (</w:t>
            </w:r>
            <w:r>
              <w:rPr>
                <w:rFonts w:ascii="Calibri" w:hAnsi="Calibri" w:cs="Calibri"/>
                <w:color w:val="000000"/>
                <w:sz w:val="16"/>
                <w:szCs w:val="16"/>
                <w:lang w:val="en-US" w:eastAsia="en-US"/>
              </w:rPr>
              <w:t>b</w:t>
            </w:r>
            <w:r>
              <w:rPr>
                <w:rFonts w:ascii="Calibri" w:hAnsi="Calibri" w:cs="Calibri"/>
                <w:color w:val="000000"/>
                <w:sz w:val="16"/>
                <w:szCs w:val="16"/>
                <w:lang w:eastAsia="en-US"/>
              </w:rPr>
              <w:t>)</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DI</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24</w:t>
            </w:r>
          </w:p>
        </w:tc>
        <w:tc>
          <w:tcPr>
            <w:tcW w:w="21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Нет/Да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19</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ТС</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Наличие напряжения АВ №5 0,4 кВ (</w:t>
            </w:r>
            <w:r>
              <w:rPr>
                <w:rFonts w:ascii="Calibri" w:hAnsi="Calibri" w:cs="Calibri"/>
                <w:color w:val="000000"/>
                <w:sz w:val="16"/>
                <w:szCs w:val="16"/>
                <w:lang w:val="en-US" w:eastAsia="en-US"/>
              </w:rPr>
              <w:t>c</w:t>
            </w:r>
            <w:r>
              <w:rPr>
                <w:rFonts w:ascii="Calibri" w:hAnsi="Calibri" w:cs="Calibri"/>
                <w:color w:val="000000"/>
                <w:sz w:val="16"/>
                <w:szCs w:val="16"/>
                <w:lang w:eastAsia="en-US"/>
              </w:rPr>
              <w:t>)</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DI</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25</w:t>
            </w:r>
          </w:p>
        </w:tc>
        <w:tc>
          <w:tcPr>
            <w:tcW w:w="21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Нет/Да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20</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ТС</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Наличие напряжения АВ №6 0,4 кВ (</w:t>
            </w:r>
            <w:r>
              <w:rPr>
                <w:rFonts w:ascii="Calibri" w:hAnsi="Calibri" w:cs="Calibri"/>
                <w:color w:val="000000"/>
                <w:sz w:val="16"/>
                <w:szCs w:val="16"/>
                <w:lang w:val="en-US" w:eastAsia="en-US"/>
              </w:rPr>
              <w:t>a</w:t>
            </w:r>
            <w:r>
              <w:rPr>
                <w:rFonts w:ascii="Calibri" w:hAnsi="Calibri" w:cs="Calibri"/>
                <w:color w:val="000000"/>
                <w:sz w:val="16"/>
                <w:szCs w:val="16"/>
                <w:lang w:eastAsia="en-US"/>
              </w:rPr>
              <w:t>)</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DI</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26</w:t>
            </w:r>
          </w:p>
        </w:tc>
        <w:tc>
          <w:tcPr>
            <w:tcW w:w="21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Нет/Да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21</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ТС</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Наличие напряжения АВ №6 0,4 кВ (</w:t>
            </w:r>
            <w:r>
              <w:rPr>
                <w:rFonts w:ascii="Calibri" w:hAnsi="Calibri" w:cs="Calibri"/>
                <w:color w:val="000000"/>
                <w:sz w:val="16"/>
                <w:szCs w:val="16"/>
                <w:lang w:val="en-US" w:eastAsia="en-US"/>
              </w:rPr>
              <w:t>b</w:t>
            </w:r>
            <w:r>
              <w:rPr>
                <w:rFonts w:ascii="Calibri" w:hAnsi="Calibri" w:cs="Calibri"/>
                <w:color w:val="000000"/>
                <w:sz w:val="16"/>
                <w:szCs w:val="16"/>
                <w:lang w:eastAsia="en-US"/>
              </w:rPr>
              <w:t>)</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DI</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27</w:t>
            </w:r>
          </w:p>
        </w:tc>
        <w:tc>
          <w:tcPr>
            <w:tcW w:w="21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Нет/Да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22</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ТС</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Наличие напряжения АВ №6 0,4 кВ (</w:t>
            </w:r>
            <w:r>
              <w:rPr>
                <w:rFonts w:ascii="Calibri" w:hAnsi="Calibri" w:cs="Calibri"/>
                <w:color w:val="000000"/>
                <w:sz w:val="16"/>
                <w:szCs w:val="16"/>
                <w:lang w:val="en-US" w:eastAsia="en-US"/>
              </w:rPr>
              <w:t>c</w:t>
            </w:r>
            <w:r>
              <w:rPr>
                <w:rFonts w:ascii="Calibri" w:hAnsi="Calibri" w:cs="Calibri"/>
                <w:color w:val="000000"/>
                <w:sz w:val="16"/>
                <w:szCs w:val="16"/>
                <w:lang w:eastAsia="en-US"/>
              </w:rPr>
              <w:t>)</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DI</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28</w:t>
            </w:r>
          </w:p>
        </w:tc>
        <w:tc>
          <w:tcPr>
            <w:tcW w:w="21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Нет/Да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23</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Мощность активная суммарная (1)</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101</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КВт</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24</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Мощность реактивная суммарная (1)</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102</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КВАр</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25</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Напряжение, фаза A (1)</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103</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кВ</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26</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Напряжение, фаза B (1)</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104</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кВ</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27</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Напряжение, фаза C (1)</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105</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кВ</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28</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Ток, фаза A (1)</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106</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29</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Ток, фаза B (1)</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107</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30</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Ток, фаза C (1)</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108</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31</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COS Фактор мощности суммарный (1)</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109</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 xml:space="preserve">  </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32</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Межфазное напряжение AB (1)</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110</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кВ</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33</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Межфазное напряжение BC (1)</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111</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кВ</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34</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Межфазное напряжение AC (1)</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112</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кВ</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35</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 xml:space="preserve">Энергия Тариф общий </w:t>
            </w:r>
            <w:r>
              <w:rPr>
                <w:rFonts w:ascii="Calibri" w:hAnsi="Calibri" w:cs="Calibri"/>
                <w:color w:val="000000"/>
                <w:sz w:val="16"/>
                <w:szCs w:val="16"/>
                <w:lang w:val="en-US" w:eastAsia="en-US"/>
              </w:rPr>
              <w:t>A</w:t>
            </w:r>
            <w:r>
              <w:rPr>
                <w:rFonts w:ascii="Calibri" w:hAnsi="Calibri" w:cs="Calibri"/>
                <w:color w:val="000000"/>
                <w:sz w:val="16"/>
                <w:szCs w:val="16"/>
                <w:lang w:eastAsia="en-US"/>
              </w:rPr>
              <w:t>0+ со сброса (1)</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113</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КВт*ч</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36</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 xml:space="preserve">Энергия Тариф общий </w:t>
            </w:r>
            <w:r>
              <w:rPr>
                <w:rFonts w:ascii="Calibri" w:hAnsi="Calibri" w:cs="Calibri"/>
                <w:color w:val="000000"/>
                <w:sz w:val="16"/>
                <w:szCs w:val="16"/>
                <w:lang w:val="en-US" w:eastAsia="en-US"/>
              </w:rPr>
              <w:t>R</w:t>
            </w:r>
            <w:r>
              <w:rPr>
                <w:rFonts w:ascii="Calibri" w:hAnsi="Calibri" w:cs="Calibri"/>
                <w:color w:val="000000"/>
                <w:sz w:val="16"/>
                <w:szCs w:val="16"/>
                <w:lang w:eastAsia="en-US"/>
              </w:rPr>
              <w:t>0+ со сброса (1)</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114</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КВАр*ч</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37</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Мощность активная суммарная (2)</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115</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КВт</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38</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Мощность реактивная суммарная (2)</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116</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КВАр</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39</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Напряжение, фаза A (2)</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117</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кВ</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40</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Напряжение, фаза B (2)</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118</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кВ</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41</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Напряжение, фаза C (2)</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119</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кВ</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42</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Ток, фаза A (2)</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120</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43</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Ток, фаза B (2)</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121</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44</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Ток, фаза C (2)</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122</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А</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45</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COS Фактор мощности суммарный (2)</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123</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 xml:space="preserve">  </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46</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Межфазное напряжение AB (2)</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124</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кВ</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47</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Межфазное напряжение BC (2)</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125</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кВ</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48</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Межфазное напряжение AC (2)</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126</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кВ</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49</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 xml:space="preserve">Энергия Тариф общий </w:t>
            </w:r>
            <w:r>
              <w:rPr>
                <w:rFonts w:ascii="Calibri" w:hAnsi="Calibri" w:cs="Calibri"/>
                <w:color w:val="000000"/>
                <w:sz w:val="16"/>
                <w:szCs w:val="16"/>
                <w:lang w:val="en-US" w:eastAsia="en-US"/>
              </w:rPr>
              <w:t>A</w:t>
            </w:r>
            <w:r>
              <w:rPr>
                <w:rFonts w:ascii="Calibri" w:hAnsi="Calibri" w:cs="Calibri"/>
                <w:color w:val="000000"/>
                <w:sz w:val="16"/>
                <w:szCs w:val="16"/>
                <w:lang w:eastAsia="en-US"/>
              </w:rPr>
              <w:t>0+ со сброса (2)</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127</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КВт*ч</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50</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eastAsia="en-US"/>
              </w:rPr>
            </w:pPr>
            <w:r>
              <w:rPr>
                <w:rFonts w:ascii="Calibri" w:hAnsi="Calibri" w:cs="Calibri"/>
                <w:color w:val="000000"/>
                <w:sz w:val="16"/>
                <w:szCs w:val="16"/>
                <w:lang w:eastAsia="en-US"/>
              </w:rPr>
              <w:t xml:space="preserve">Энергия Тариф общий </w:t>
            </w:r>
            <w:r>
              <w:rPr>
                <w:rFonts w:ascii="Calibri" w:hAnsi="Calibri" w:cs="Calibri"/>
                <w:color w:val="000000"/>
                <w:sz w:val="16"/>
                <w:szCs w:val="16"/>
                <w:lang w:val="en-US" w:eastAsia="en-US"/>
              </w:rPr>
              <w:t>R</w:t>
            </w:r>
            <w:r>
              <w:rPr>
                <w:rFonts w:ascii="Calibri" w:hAnsi="Calibri" w:cs="Calibri"/>
                <w:color w:val="000000"/>
                <w:sz w:val="16"/>
                <w:szCs w:val="16"/>
                <w:lang w:eastAsia="en-US"/>
              </w:rPr>
              <w:t>0+ со сброса (2)</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128</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КВАр*ч</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51</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Температура трансформатора Т-1</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129</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Град</w:t>
            </w:r>
          </w:p>
        </w:tc>
      </w:tr>
      <w:tr w:rsidR="008A1836">
        <w:trPr>
          <w:trHeight w:val="199"/>
        </w:trPr>
        <w:tc>
          <w:tcPr>
            <w:tcW w:w="456" w:type="dxa"/>
            <w:tcBorders>
              <w:top w:val="none" w:sz="4" w:space="0" w:color="000000"/>
              <w:left w:val="single" w:sz="4" w:space="0" w:color="auto"/>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52</w:t>
            </w:r>
          </w:p>
        </w:tc>
        <w:tc>
          <w:tcPr>
            <w:tcW w:w="80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ТИ</w:t>
            </w:r>
          </w:p>
        </w:tc>
        <w:tc>
          <w:tcPr>
            <w:tcW w:w="386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Температура трансформатора Т-2</w:t>
            </w:r>
          </w:p>
        </w:tc>
        <w:tc>
          <w:tcPr>
            <w:tcW w:w="820" w:type="dxa"/>
            <w:tcBorders>
              <w:top w:val="none" w:sz="4" w:space="0" w:color="000000"/>
              <w:left w:val="none" w:sz="4" w:space="0" w:color="000000"/>
              <w:bottom w:val="single" w:sz="4" w:space="0" w:color="auto"/>
              <w:right w:val="single" w:sz="4" w:space="0" w:color="auto"/>
            </w:tcBorders>
            <w:noWrap/>
            <w:vAlign w:val="center"/>
          </w:tcPr>
          <w:p w:rsidR="008A1836" w:rsidRDefault="00942A24">
            <w:pPr>
              <w:jc w:val="center"/>
              <w:rPr>
                <w:rFonts w:ascii="Calibri" w:hAnsi="Calibri" w:cs="Calibri"/>
                <w:color w:val="000000"/>
                <w:sz w:val="16"/>
                <w:szCs w:val="16"/>
                <w:lang w:val="en-US" w:eastAsia="en-US"/>
              </w:rPr>
            </w:pPr>
            <w:r>
              <w:rPr>
                <w:rFonts w:ascii="Calibri" w:hAnsi="Calibri" w:cs="Calibri"/>
                <w:color w:val="000000"/>
                <w:sz w:val="16"/>
                <w:szCs w:val="16"/>
                <w:lang w:val="en-US" w:eastAsia="en-US"/>
              </w:rPr>
              <w:t>AIF</w:t>
            </w:r>
          </w:p>
        </w:tc>
        <w:tc>
          <w:tcPr>
            <w:tcW w:w="772" w:type="dxa"/>
            <w:tcBorders>
              <w:top w:val="none" w:sz="4" w:space="0" w:color="000000"/>
              <w:left w:val="none" w:sz="4" w:space="0" w:color="000000"/>
              <w:bottom w:val="single" w:sz="4" w:space="0" w:color="auto"/>
              <w:right w:val="single" w:sz="4" w:space="0" w:color="auto"/>
            </w:tcBorders>
            <w:noWrap/>
            <w:vAlign w:val="bottom"/>
          </w:tcPr>
          <w:p w:rsidR="008A1836" w:rsidRDefault="00942A24">
            <w:pPr>
              <w:jc w:val="right"/>
              <w:rPr>
                <w:rFonts w:ascii="Calibri" w:hAnsi="Calibri" w:cs="Calibri"/>
                <w:color w:val="000000"/>
                <w:sz w:val="16"/>
                <w:szCs w:val="16"/>
                <w:lang w:val="en-US" w:eastAsia="en-US"/>
              </w:rPr>
            </w:pPr>
            <w:r>
              <w:rPr>
                <w:rFonts w:ascii="Calibri" w:hAnsi="Calibri" w:cs="Calibri"/>
                <w:color w:val="000000"/>
                <w:sz w:val="16"/>
                <w:szCs w:val="16"/>
                <w:lang w:val="en-US" w:eastAsia="en-US"/>
              </w:rPr>
              <w:t>130</w:t>
            </w:r>
          </w:p>
        </w:tc>
        <w:tc>
          <w:tcPr>
            <w:tcW w:w="2120" w:type="dxa"/>
            <w:tcBorders>
              <w:top w:val="none" w:sz="4" w:space="0" w:color="000000"/>
              <w:left w:val="none" w:sz="4" w:space="0" w:color="000000"/>
              <w:bottom w:val="single" w:sz="4" w:space="0" w:color="auto"/>
              <w:right w:val="single" w:sz="4" w:space="0" w:color="auto"/>
            </w:tcBorders>
            <w:noWrap/>
            <w:vAlign w:val="bottom"/>
          </w:tcPr>
          <w:p w:rsidR="008A1836" w:rsidRDefault="00942A24">
            <w:pPr>
              <w:rPr>
                <w:rFonts w:ascii="Calibri" w:hAnsi="Calibri" w:cs="Calibri"/>
                <w:color w:val="000000"/>
                <w:sz w:val="16"/>
                <w:szCs w:val="16"/>
                <w:lang w:val="en-US" w:eastAsia="en-US"/>
              </w:rPr>
            </w:pPr>
            <w:r>
              <w:rPr>
                <w:rFonts w:ascii="Calibri" w:hAnsi="Calibri" w:cs="Calibri"/>
                <w:color w:val="000000"/>
                <w:sz w:val="16"/>
                <w:szCs w:val="16"/>
                <w:lang w:val="en-US" w:eastAsia="en-US"/>
              </w:rPr>
              <w:t>Град</w:t>
            </w:r>
          </w:p>
        </w:tc>
      </w:tr>
    </w:tbl>
    <w:p w:rsidR="008A1836" w:rsidRDefault="008A1836">
      <w:pPr>
        <w:pStyle w:val="ConsPlusTitle"/>
        <w:widowControl/>
        <w:outlineLvl w:val="0"/>
        <w:rPr>
          <w:sz w:val="26"/>
          <w:szCs w:val="26"/>
        </w:rPr>
      </w:pPr>
    </w:p>
    <w:p w:rsidR="008A1836" w:rsidRDefault="008A1836">
      <w:pPr>
        <w:pStyle w:val="ConsPlusTitle"/>
        <w:widowControl/>
        <w:outlineLvl w:val="0"/>
        <w:rPr>
          <w:sz w:val="26"/>
          <w:szCs w:val="26"/>
        </w:rPr>
        <w:sectPr w:rsidR="008A1836">
          <w:pgSz w:w="11906" w:h="16838"/>
          <w:pgMar w:top="567" w:right="851" w:bottom="567" w:left="1134" w:header="720" w:footer="391" w:gutter="0"/>
          <w:cols w:space="720"/>
          <w:docGrid w:linePitch="360"/>
        </w:sectPr>
      </w:pPr>
    </w:p>
    <w:p w:rsidR="008A1836" w:rsidRDefault="00942A24">
      <w:pPr>
        <w:pStyle w:val="ConsPlusTitle"/>
        <w:widowControl/>
        <w:jc w:val="center"/>
        <w:outlineLvl w:val="0"/>
        <w:rPr>
          <w:sz w:val="26"/>
          <w:szCs w:val="26"/>
        </w:rPr>
      </w:pPr>
      <w:r>
        <w:rPr>
          <w:noProof/>
        </w:rPr>
        <w:drawing>
          <wp:inline distT="0" distB="0" distL="0" distR="0">
            <wp:extent cx="8871585" cy="6299835"/>
            <wp:effectExtent l="0" t="0" r="5715"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50"/>
                    <a:stretch/>
                  </pic:blipFill>
                  <pic:spPr bwMode="auto">
                    <a:xfrm>
                      <a:off x="0" y="0"/>
                      <a:ext cx="8871585" cy="6299835"/>
                    </a:xfrm>
                    <a:prstGeom prst="rect">
                      <a:avLst/>
                    </a:prstGeom>
                  </pic:spPr>
                </pic:pic>
              </a:graphicData>
            </a:graphic>
          </wp:inline>
        </w:drawing>
      </w:r>
    </w:p>
    <w:p w:rsidR="008A1836" w:rsidRDefault="00942A24">
      <w:pPr>
        <w:pStyle w:val="ConsPlusTitle"/>
        <w:widowControl/>
        <w:jc w:val="center"/>
        <w:outlineLvl w:val="0"/>
        <w:rPr>
          <w:sz w:val="26"/>
          <w:szCs w:val="26"/>
        </w:rPr>
      </w:pPr>
      <w:r>
        <w:rPr>
          <w:noProof/>
        </w:rPr>
        <w:drawing>
          <wp:inline distT="0" distB="0" distL="0" distR="0">
            <wp:extent cx="8944610" cy="6299835"/>
            <wp:effectExtent l="0" t="0" r="8890" b="571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51"/>
                    <a:stretch/>
                  </pic:blipFill>
                  <pic:spPr bwMode="auto">
                    <a:xfrm>
                      <a:off x="0" y="0"/>
                      <a:ext cx="8944610" cy="6299835"/>
                    </a:xfrm>
                    <a:prstGeom prst="rect">
                      <a:avLst/>
                    </a:prstGeom>
                  </pic:spPr>
                </pic:pic>
              </a:graphicData>
            </a:graphic>
          </wp:inline>
        </w:drawing>
      </w:r>
    </w:p>
    <w:p w:rsidR="008A1836" w:rsidRDefault="00942A24">
      <w:pPr>
        <w:pStyle w:val="ConsPlusTitle"/>
        <w:widowControl/>
        <w:jc w:val="center"/>
        <w:outlineLvl w:val="0"/>
        <w:rPr>
          <w:sz w:val="26"/>
          <w:szCs w:val="26"/>
        </w:rPr>
      </w:pPr>
      <w:r>
        <w:rPr>
          <w:noProof/>
        </w:rPr>
        <w:drawing>
          <wp:inline distT="0" distB="0" distL="0" distR="0">
            <wp:extent cx="8872855" cy="6299835"/>
            <wp:effectExtent l="0" t="0" r="4445" b="5715"/>
            <wp:docPr id="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52"/>
                    <a:stretch/>
                  </pic:blipFill>
                  <pic:spPr bwMode="auto">
                    <a:xfrm>
                      <a:off x="0" y="0"/>
                      <a:ext cx="8872855" cy="6299835"/>
                    </a:xfrm>
                    <a:prstGeom prst="rect">
                      <a:avLst/>
                    </a:prstGeom>
                  </pic:spPr>
                </pic:pic>
              </a:graphicData>
            </a:graphic>
          </wp:inline>
        </w:drawing>
      </w:r>
    </w:p>
    <w:p w:rsidR="008A1836" w:rsidRDefault="00043569">
      <w:pPr>
        <w:pStyle w:val="ConsPlusTitle"/>
        <w:widowControl/>
        <w:jc w:val="center"/>
        <w:outlineLvl w:val="0"/>
        <w:rPr>
          <w:sz w:val="26"/>
          <w:szCs w:val="26"/>
        </w:rPr>
      </w:pPr>
      <w:r w:rsidRPr="00043569">
        <w:rPr>
          <w:rFonts w:ascii="Times New Roman" w:hAnsi="Times New Roman" w:cs="Times New Roman"/>
          <w:b w:val="0"/>
          <w:bCs w:val="0"/>
          <w:noProof/>
          <w:sz w:val="24"/>
          <w:szCs w:val="24"/>
        </w:rPr>
        <w:drawing>
          <wp:inline distT="0" distB="0" distL="0" distR="0">
            <wp:extent cx="9172575" cy="64008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172575" cy="6400800"/>
                    </a:xfrm>
                    <a:prstGeom prst="rect">
                      <a:avLst/>
                    </a:prstGeom>
                    <a:noFill/>
                    <a:ln>
                      <a:noFill/>
                    </a:ln>
                  </pic:spPr>
                </pic:pic>
              </a:graphicData>
            </a:graphic>
          </wp:inline>
        </w:drawing>
      </w:r>
    </w:p>
    <w:p w:rsidR="008A1836" w:rsidRDefault="00043569">
      <w:pPr>
        <w:pStyle w:val="ConsPlusTitle"/>
        <w:widowControl/>
        <w:jc w:val="center"/>
        <w:outlineLvl w:val="0"/>
        <w:rPr>
          <w:sz w:val="26"/>
          <w:szCs w:val="26"/>
        </w:rPr>
      </w:pPr>
      <w:r w:rsidRPr="00043569">
        <w:rPr>
          <w:rFonts w:ascii="Times New Roman" w:hAnsi="Times New Roman" w:cs="Times New Roman"/>
          <w:b w:val="0"/>
          <w:bCs w:val="0"/>
          <w:noProof/>
          <w:sz w:val="24"/>
          <w:szCs w:val="24"/>
        </w:rPr>
        <w:drawing>
          <wp:inline distT="0" distB="0" distL="0" distR="0">
            <wp:extent cx="9191625" cy="64008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191625" cy="6400800"/>
                    </a:xfrm>
                    <a:prstGeom prst="rect">
                      <a:avLst/>
                    </a:prstGeom>
                    <a:noFill/>
                    <a:ln>
                      <a:noFill/>
                    </a:ln>
                  </pic:spPr>
                </pic:pic>
              </a:graphicData>
            </a:graphic>
          </wp:inline>
        </w:drawing>
      </w:r>
    </w:p>
    <w:p w:rsidR="008A1836" w:rsidRDefault="00043569">
      <w:pPr>
        <w:pStyle w:val="ConsPlusTitle"/>
        <w:widowControl/>
        <w:jc w:val="center"/>
        <w:outlineLvl w:val="0"/>
        <w:rPr>
          <w:sz w:val="26"/>
          <w:szCs w:val="26"/>
        </w:rPr>
      </w:pPr>
      <w:r w:rsidRPr="00043569">
        <w:rPr>
          <w:rFonts w:ascii="Times New Roman" w:hAnsi="Times New Roman" w:cs="Times New Roman"/>
          <w:b w:val="0"/>
          <w:bCs w:val="0"/>
          <w:noProof/>
          <w:sz w:val="24"/>
          <w:szCs w:val="24"/>
        </w:rPr>
        <w:drawing>
          <wp:inline distT="0" distB="0" distL="0" distR="0">
            <wp:extent cx="9267825" cy="641032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267825" cy="6410325"/>
                    </a:xfrm>
                    <a:prstGeom prst="rect">
                      <a:avLst/>
                    </a:prstGeom>
                    <a:noFill/>
                    <a:ln>
                      <a:noFill/>
                    </a:ln>
                  </pic:spPr>
                </pic:pic>
              </a:graphicData>
            </a:graphic>
          </wp:inline>
        </w:drawing>
      </w:r>
    </w:p>
    <w:p w:rsidR="008A1836" w:rsidRDefault="008A1836">
      <w:pPr>
        <w:pStyle w:val="ConsPlusTitle"/>
        <w:widowControl/>
        <w:jc w:val="center"/>
        <w:outlineLvl w:val="0"/>
        <w:rPr>
          <w:sz w:val="26"/>
          <w:szCs w:val="26"/>
        </w:rPr>
      </w:pPr>
    </w:p>
    <w:p w:rsidR="008A1836" w:rsidRDefault="00043569" w:rsidP="00043569">
      <w:pPr>
        <w:pStyle w:val="ConsPlusTitle"/>
        <w:widowControl/>
        <w:jc w:val="center"/>
        <w:outlineLvl w:val="0"/>
      </w:pPr>
      <w:r w:rsidRPr="00043569">
        <w:rPr>
          <w:rFonts w:ascii="Times New Roman" w:hAnsi="Times New Roman" w:cs="Times New Roman"/>
          <w:b w:val="0"/>
          <w:bCs w:val="0"/>
          <w:noProof/>
          <w:sz w:val="24"/>
          <w:szCs w:val="24"/>
        </w:rPr>
        <w:drawing>
          <wp:inline distT="0" distB="0" distL="0" distR="0">
            <wp:extent cx="9144000" cy="64008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144000" cy="6400800"/>
                    </a:xfrm>
                    <a:prstGeom prst="rect">
                      <a:avLst/>
                    </a:prstGeom>
                    <a:noFill/>
                    <a:ln>
                      <a:noFill/>
                    </a:ln>
                  </pic:spPr>
                </pic:pic>
              </a:graphicData>
            </a:graphic>
          </wp:inline>
        </w:drawing>
      </w:r>
    </w:p>
    <w:p w:rsidR="008A1836" w:rsidRDefault="008A1836">
      <w:pPr>
        <w:tabs>
          <w:tab w:val="left" w:pos="6645"/>
        </w:tabs>
        <w:sectPr w:rsidR="008A1836">
          <w:headerReference w:type="default" r:id="rId57"/>
          <w:pgSz w:w="16838" w:h="11906" w:orient="landscape"/>
          <w:pgMar w:top="1134" w:right="709" w:bottom="567" w:left="567" w:header="720" w:footer="720" w:gutter="0"/>
          <w:cols w:space="720"/>
          <w:titlePg/>
          <w:docGrid w:linePitch="360"/>
        </w:sectPr>
      </w:pPr>
    </w:p>
    <w:p w:rsidR="008A1836" w:rsidRDefault="00942A24">
      <w:pPr>
        <w:widowControl/>
        <w:spacing w:after="200" w:line="276" w:lineRule="auto"/>
        <w:rPr>
          <w:bCs/>
          <w:sz w:val="26"/>
          <w:szCs w:val="26"/>
        </w:rPr>
      </w:pPr>
      <w:r>
        <w:rPr>
          <w:b/>
          <w:bCs/>
          <w:color w:val="0099FF"/>
          <w:sz w:val="26"/>
          <w:szCs w:val="26"/>
        </w:rPr>
        <w:t>Управление ПАО «Россети Центр и Приволжье» осуществляется в соответствии с требованиями стандартов ISO 9001, OHSAS 18001, ISO 14001, ISO</w:t>
      </w:r>
    </w:p>
    <w:p w:rsidR="008A1836" w:rsidRDefault="008A1836">
      <w:pPr>
        <w:widowControl/>
        <w:jc w:val="right"/>
        <w:rPr>
          <w:sz w:val="26"/>
          <w:szCs w:val="26"/>
        </w:rPr>
      </w:pPr>
    </w:p>
    <w:p w:rsidR="008A1836" w:rsidRDefault="00942A24">
      <w:pPr>
        <w:widowControl/>
        <w:spacing w:after="200" w:line="276" w:lineRule="auto"/>
        <w:rPr>
          <w:bCs/>
          <w:sz w:val="26"/>
          <w:szCs w:val="26"/>
        </w:rPr>
      </w:pPr>
      <w:r>
        <w:rPr>
          <w:sz w:val="26"/>
          <w:szCs w:val="26"/>
        </w:rPr>
        <w:tab/>
      </w:r>
    </w:p>
    <w:tbl>
      <w:tblPr>
        <w:tblpPr w:leftFromText="180" w:rightFromText="180" w:vertAnchor="text" w:horzAnchor="margin" w:tblpY="118"/>
        <w:tblW w:w="10315" w:type="dxa"/>
        <w:tblLook w:val="04A0" w:firstRow="1" w:lastRow="0" w:firstColumn="1" w:lastColumn="0" w:noHBand="0" w:noVBand="1"/>
      </w:tblPr>
      <w:tblGrid>
        <w:gridCol w:w="4820"/>
        <w:gridCol w:w="5495"/>
      </w:tblGrid>
      <w:tr w:rsidR="008A1836">
        <w:trPr>
          <w:trHeight w:val="1948"/>
        </w:trPr>
        <w:tc>
          <w:tcPr>
            <w:tcW w:w="4820" w:type="dxa"/>
          </w:tcPr>
          <w:p w:rsidR="008A1836" w:rsidRDefault="00942A24">
            <w:pPr>
              <w:tabs>
                <w:tab w:val="left" w:pos="0"/>
                <w:tab w:val="left" w:pos="426"/>
              </w:tabs>
              <w:spacing w:before="120"/>
              <w:contextualSpacing/>
              <w:jc w:val="both"/>
              <w:rPr>
                <w:sz w:val="26"/>
                <w:szCs w:val="26"/>
              </w:rPr>
            </w:pPr>
            <w:r>
              <w:rPr>
                <w:sz w:val="26"/>
                <w:szCs w:val="26"/>
              </w:rPr>
              <w:t>Приложение №1</w:t>
            </w:r>
          </w:p>
          <w:p w:rsidR="008A1836" w:rsidRDefault="00942A24">
            <w:pPr>
              <w:tabs>
                <w:tab w:val="left" w:pos="0"/>
                <w:tab w:val="left" w:pos="426"/>
              </w:tabs>
              <w:spacing w:before="120"/>
              <w:contextualSpacing/>
              <w:jc w:val="both"/>
              <w:rPr>
                <w:sz w:val="26"/>
                <w:szCs w:val="26"/>
              </w:rPr>
            </w:pPr>
            <w:r>
              <w:rPr>
                <w:sz w:val="26"/>
                <w:szCs w:val="26"/>
              </w:rPr>
              <w:t>к договору об осуществлении</w:t>
            </w:r>
          </w:p>
          <w:p w:rsidR="008A1836" w:rsidRDefault="00942A24">
            <w:pPr>
              <w:tabs>
                <w:tab w:val="left" w:pos="0"/>
                <w:tab w:val="left" w:pos="426"/>
              </w:tabs>
              <w:spacing w:before="120"/>
              <w:contextualSpacing/>
              <w:jc w:val="both"/>
              <w:rPr>
                <w:sz w:val="26"/>
                <w:szCs w:val="26"/>
              </w:rPr>
            </w:pPr>
            <w:r>
              <w:rPr>
                <w:sz w:val="26"/>
                <w:szCs w:val="26"/>
              </w:rPr>
              <w:t xml:space="preserve">технологического присоединения </w:t>
            </w:r>
          </w:p>
          <w:p w:rsidR="008A1836" w:rsidRDefault="00942A24">
            <w:pPr>
              <w:tabs>
                <w:tab w:val="left" w:pos="0"/>
                <w:tab w:val="left" w:pos="426"/>
              </w:tabs>
              <w:spacing w:before="120"/>
              <w:contextualSpacing/>
              <w:jc w:val="both"/>
              <w:rPr>
                <w:sz w:val="26"/>
                <w:szCs w:val="26"/>
              </w:rPr>
            </w:pPr>
            <w:r>
              <w:rPr>
                <w:sz w:val="26"/>
                <w:szCs w:val="26"/>
              </w:rPr>
              <w:t xml:space="preserve">к электрическим сетям </w:t>
            </w:r>
          </w:p>
          <w:p w:rsidR="008A1836" w:rsidRDefault="00942A24">
            <w:pPr>
              <w:tabs>
                <w:tab w:val="left" w:pos="0"/>
                <w:tab w:val="left" w:pos="426"/>
              </w:tabs>
              <w:spacing w:before="120"/>
              <w:contextualSpacing/>
              <w:jc w:val="both"/>
              <w:rPr>
                <w:sz w:val="26"/>
                <w:szCs w:val="26"/>
              </w:rPr>
            </w:pPr>
            <w:r>
              <w:rPr>
                <w:sz w:val="26"/>
                <w:szCs w:val="26"/>
              </w:rPr>
              <w:t>№ 181075878</w:t>
            </w:r>
          </w:p>
          <w:p w:rsidR="008A1836" w:rsidRDefault="00942A24">
            <w:pPr>
              <w:tabs>
                <w:tab w:val="left" w:pos="0"/>
                <w:tab w:val="left" w:pos="426"/>
              </w:tabs>
              <w:spacing w:before="120"/>
              <w:contextualSpacing/>
              <w:jc w:val="both"/>
              <w:rPr>
                <w:sz w:val="26"/>
                <w:szCs w:val="26"/>
              </w:rPr>
            </w:pPr>
            <w:r>
              <w:rPr>
                <w:sz w:val="26"/>
                <w:szCs w:val="26"/>
              </w:rPr>
              <w:t>от «___» ______________ 2024 г.</w:t>
            </w:r>
          </w:p>
        </w:tc>
        <w:tc>
          <w:tcPr>
            <w:tcW w:w="5495" w:type="dxa"/>
          </w:tcPr>
          <w:p w:rsidR="008A1836" w:rsidRDefault="00942A24">
            <w:pPr>
              <w:tabs>
                <w:tab w:val="left" w:pos="0"/>
                <w:tab w:val="left" w:pos="34"/>
                <w:tab w:val="left" w:pos="426"/>
              </w:tabs>
              <w:spacing w:before="120"/>
              <w:contextualSpacing/>
              <w:jc w:val="both"/>
              <w:rPr>
                <w:sz w:val="26"/>
                <w:szCs w:val="26"/>
              </w:rPr>
            </w:pPr>
            <w:r>
              <w:rPr>
                <w:sz w:val="26"/>
                <w:szCs w:val="26"/>
              </w:rPr>
              <w:t xml:space="preserve">Заместитель генерального директора по реализации услуг ПАО «Россети Центр» - </w:t>
            </w:r>
          </w:p>
          <w:p w:rsidR="008A1836" w:rsidRDefault="00942A24">
            <w:pPr>
              <w:tabs>
                <w:tab w:val="left" w:pos="0"/>
                <w:tab w:val="left" w:pos="34"/>
                <w:tab w:val="left" w:pos="426"/>
              </w:tabs>
              <w:spacing w:before="120"/>
              <w:contextualSpacing/>
              <w:jc w:val="both"/>
              <w:rPr>
                <w:sz w:val="26"/>
                <w:szCs w:val="26"/>
              </w:rPr>
            </w:pPr>
            <w:r>
              <w:rPr>
                <w:sz w:val="26"/>
                <w:szCs w:val="26"/>
              </w:rPr>
              <w:t xml:space="preserve">управляющей организации </w:t>
            </w:r>
          </w:p>
          <w:p w:rsidR="008A1836" w:rsidRDefault="00942A24">
            <w:pPr>
              <w:tabs>
                <w:tab w:val="left" w:pos="0"/>
                <w:tab w:val="left" w:pos="34"/>
                <w:tab w:val="left" w:pos="426"/>
              </w:tabs>
              <w:spacing w:before="120"/>
              <w:contextualSpacing/>
              <w:jc w:val="both"/>
              <w:rPr>
                <w:b/>
                <w:sz w:val="26"/>
                <w:szCs w:val="26"/>
              </w:rPr>
            </w:pPr>
            <w:r>
              <w:rPr>
                <w:sz w:val="26"/>
                <w:szCs w:val="26"/>
              </w:rPr>
              <w:t xml:space="preserve">ПАО «Россети Центр и Приволжье» </w:t>
            </w:r>
          </w:p>
          <w:p w:rsidR="008A1836" w:rsidRDefault="008A1836">
            <w:pPr>
              <w:widowControl/>
              <w:tabs>
                <w:tab w:val="left" w:pos="34"/>
              </w:tabs>
              <w:spacing w:after="200" w:line="276" w:lineRule="auto"/>
              <w:contextualSpacing/>
              <w:rPr>
                <w:sz w:val="26"/>
                <w:szCs w:val="26"/>
              </w:rPr>
            </w:pPr>
          </w:p>
          <w:p w:rsidR="008A1836" w:rsidRDefault="00942A24">
            <w:pPr>
              <w:widowControl/>
              <w:tabs>
                <w:tab w:val="left" w:pos="34"/>
              </w:tabs>
              <w:spacing w:after="200" w:line="276" w:lineRule="auto"/>
              <w:contextualSpacing/>
              <w:rPr>
                <w:sz w:val="26"/>
                <w:szCs w:val="26"/>
              </w:rPr>
            </w:pPr>
            <w:r>
              <w:rPr>
                <w:sz w:val="26"/>
                <w:szCs w:val="26"/>
              </w:rPr>
              <w:t>_____________________ А.Д. Савостин</w:t>
            </w:r>
          </w:p>
          <w:p w:rsidR="008A1836" w:rsidRDefault="00942A24">
            <w:pPr>
              <w:widowControl/>
              <w:tabs>
                <w:tab w:val="left" w:pos="34"/>
                <w:tab w:val="left" w:pos="4764"/>
              </w:tabs>
              <w:rPr>
                <w:sz w:val="26"/>
                <w:szCs w:val="26"/>
              </w:rPr>
            </w:pPr>
            <w:r>
              <w:rPr>
                <w:sz w:val="26"/>
                <w:szCs w:val="26"/>
              </w:rPr>
              <w:t>«____» _______________ 2024 г.</w:t>
            </w:r>
          </w:p>
          <w:p w:rsidR="008A1836" w:rsidRDefault="008A1836">
            <w:pPr>
              <w:widowControl/>
              <w:tabs>
                <w:tab w:val="left" w:pos="34"/>
                <w:tab w:val="left" w:pos="4764"/>
              </w:tabs>
              <w:rPr>
                <w:sz w:val="26"/>
                <w:szCs w:val="26"/>
              </w:rPr>
            </w:pPr>
          </w:p>
          <w:p w:rsidR="008A1836" w:rsidRDefault="008A1836">
            <w:pPr>
              <w:widowControl/>
              <w:tabs>
                <w:tab w:val="left" w:pos="34"/>
                <w:tab w:val="left" w:pos="4764"/>
              </w:tabs>
              <w:rPr>
                <w:b/>
                <w:sz w:val="26"/>
                <w:szCs w:val="26"/>
              </w:rPr>
            </w:pPr>
          </w:p>
        </w:tc>
      </w:tr>
    </w:tbl>
    <w:p w:rsidR="008A1836" w:rsidRDefault="008A1836">
      <w:pPr>
        <w:widowControl/>
        <w:ind w:right="-1"/>
        <w:jc w:val="right"/>
        <w:rPr>
          <w:sz w:val="26"/>
          <w:szCs w:val="26"/>
        </w:rPr>
      </w:pPr>
    </w:p>
    <w:p w:rsidR="008A1836" w:rsidRDefault="00942A24">
      <w:pPr>
        <w:widowControl/>
        <w:spacing w:line="264" w:lineRule="auto"/>
        <w:jc w:val="center"/>
        <w:rPr>
          <w:b/>
          <w:bCs/>
          <w:sz w:val="24"/>
          <w:szCs w:val="24"/>
        </w:rPr>
      </w:pPr>
      <w:r>
        <w:rPr>
          <w:b/>
          <w:bCs/>
          <w:sz w:val="24"/>
          <w:szCs w:val="24"/>
        </w:rPr>
        <w:t xml:space="preserve">ТЕХНИЧЕСКИЕ УСЛОВИЯ № 181075878  </w:t>
      </w:r>
    </w:p>
    <w:p w:rsidR="008A1836" w:rsidRDefault="00942A24">
      <w:pPr>
        <w:widowControl/>
        <w:spacing w:line="264" w:lineRule="auto"/>
        <w:jc w:val="center"/>
        <w:rPr>
          <w:bCs/>
          <w:sz w:val="24"/>
          <w:szCs w:val="24"/>
        </w:rPr>
      </w:pPr>
      <w:r>
        <w:rPr>
          <w:b/>
          <w:bCs/>
          <w:sz w:val="24"/>
          <w:szCs w:val="24"/>
        </w:rPr>
        <w:t xml:space="preserve">на технологическое присоединение </w:t>
      </w:r>
    </w:p>
    <w:p w:rsidR="008A1836" w:rsidRDefault="00942A24">
      <w:pPr>
        <w:widowControl/>
        <w:spacing w:line="264" w:lineRule="auto"/>
        <w:jc w:val="center"/>
        <w:rPr>
          <w:b/>
          <w:bCs/>
          <w:sz w:val="24"/>
          <w:szCs w:val="24"/>
        </w:rPr>
      </w:pPr>
      <w:r>
        <w:rPr>
          <w:b/>
          <w:bCs/>
          <w:sz w:val="24"/>
          <w:szCs w:val="24"/>
        </w:rPr>
        <w:t>к электрическим сетям филиала ПАО «Россети Центр и Приволжье» - «Удмуртэнерго»</w:t>
      </w:r>
    </w:p>
    <w:p w:rsidR="008A1836" w:rsidRDefault="00942A24">
      <w:pPr>
        <w:widowControl/>
        <w:spacing w:line="264" w:lineRule="auto"/>
        <w:jc w:val="center"/>
        <w:rPr>
          <w:bCs/>
          <w:sz w:val="24"/>
          <w:szCs w:val="24"/>
        </w:rPr>
      </w:pPr>
      <w:r>
        <w:rPr>
          <w:bCs/>
          <w:sz w:val="24"/>
          <w:szCs w:val="24"/>
        </w:rPr>
        <w:t>Технические условия являются неотъемлемым приложением к договору осуществления</w:t>
      </w:r>
    </w:p>
    <w:p w:rsidR="008A1836" w:rsidRDefault="00942A24">
      <w:pPr>
        <w:widowControl/>
        <w:spacing w:line="264" w:lineRule="auto"/>
        <w:jc w:val="center"/>
        <w:rPr>
          <w:bCs/>
          <w:sz w:val="24"/>
          <w:szCs w:val="24"/>
        </w:rPr>
      </w:pPr>
      <w:r>
        <w:rPr>
          <w:bCs/>
          <w:sz w:val="24"/>
          <w:szCs w:val="24"/>
        </w:rPr>
        <w:t>технологического присоединения и недействительны без его заключения.</w:t>
      </w:r>
    </w:p>
    <w:p w:rsidR="008A1836" w:rsidRDefault="008A1836">
      <w:pPr>
        <w:widowControl/>
        <w:spacing w:line="264" w:lineRule="auto"/>
        <w:jc w:val="center"/>
        <w:rPr>
          <w:bCs/>
          <w:sz w:val="24"/>
          <w:szCs w:val="24"/>
        </w:rPr>
      </w:pPr>
    </w:p>
    <w:p w:rsidR="008A1836" w:rsidRDefault="00942A24">
      <w:pPr>
        <w:widowControl/>
        <w:numPr>
          <w:ilvl w:val="0"/>
          <w:numId w:val="37"/>
        </w:numPr>
        <w:tabs>
          <w:tab w:val="num" w:pos="284"/>
        </w:tabs>
        <w:spacing w:line="264" w:lineRule="auto"/>
        <w:jc w:val="both"/>
        <w:rPr>
          <w:b/>
          <w:sz w:val="24"/>
          <w:szCs w:val="24"/>
        </w:rPr>
      </w:pPr>
      <w:r>
        <w:rPr>
          <w:b/>
          <w:sz w:val="24"/>
          <w:szCs w:val="24"/>
        </w:rPr>
        <w:t>Основание:</w:t>
      </w:r>
      <w:r>
        <w:rPr>
          <w:sz w:val="24"/>
          <w:szCs w:val="24"/>
        </w:rPr>
        <w:t xml:space="preserve"> заявка № 9872399 от 30.01.2024 (скорректирована 12.02.2024, 25.06.2024).</w:t>
      </w:r>
    </w:p>
    <w:p w:rsidR="008A1836" w:rsidRDefault="00942A24">
      <w:pPr>
        <w:widowControl/>
        <w:numPr>
          <w:ilvl w:val="0"/>
          <w:numId w:val="37"/>
        </w:numPr>
        <w:tabs>
          <w:tab w:val="num" w:pos="284"/>
        </w:tabs>
        <w:spacing w:line="264" w:lineRule="auto"/>
        <w:jc w:val="both"/>
        <w:rPr>
          <w:sz w:val="24"/>
          <w:szCs w:val="24"/>
        </w:rPr>
      </w:pPr>
      <w:r>
        <w:rPr>
          <w:b/>
          <w:sz w:val="24"/>
          <w:szCs w:val="24"/>
        </w:rPr>
        <w:t xml:space="preserve">Полное наименование заявителя: </w:t>
      </w:r>
      <w:r>
        <w:rPr>
          <w:sz w:val="24"/>
          <w:szCs w:val="24"/>
        </w:rPr>
        <w:t>Общество с ограниченной ответственностью Специализированный Застройщик «Океан Сити».</w:t>
      </w:r>
    </w:p>
    <w:p w:rsidR="008A1836" w:rsidRDefault="00942A24">
      <w:pPr>
        <w:widowControl/>
        <w:numPr>
          <w:ilvl w:val="0"/>
          <w:numId w:val="37"/>
        </w:numPr>
        <w:tabs>
          <w:tab w:val="num" w:pos="284"/>
        </w:tabs>
        <w:spacing w:line="264" w:lineRule="auto"/>
        <w:jc w:val="both"/>
        <w:outlineLvl w:val="0"/>
        <w:rPr>
          <w:sz w:val="24"/>
          <w:szCs w:val="24"/>
        </w:rPr>
      </w:pPr>
      <w:r>
        <w:rPr>
          <w:b/>
          <w:sz w:val="24"/>
          <w:szCs w:val="24"/>
        </w:rPr>
        <w:t>Наименование энергопринимающих устройств заявителя:</w:t>
      </w:r>
      <w:r>
        <w:rPr>
          <w:sz w:val="24"/>
          <w:szCs w:val="24"/>
        </w:rPr>
        <w:t xml:space="preserve"> </w:t>
      </w:r>
    </w:p>
    <w:p w:rsidR="008A1836" w:rsidRDefault="00942A24">
      <w:pPr>
        <w:widowControl/>
        <w:spacing w:line="264" w:lineRule="auto"/>
        <w:jc w:val="both"/>
        <w:outlineLvl w:val="0"/>
        <w:rPr>
          <w:sz w:val="24"/>
          <w:szCs w:val="24"/>
        </w:rPr>
      </w:pPr>
      <w:r>
        <w:rPr>
          <w:sz w:val="24"/>
          <w:szCs w:val="24"/>
        </w:rPr>
        <w:t>«- 1 этап: «Многофункциональный комплекс «О</w:t>
      </w:r>
      <w:r>
        <w:rPr>
          <w:sz w:val="24"/>
          <w:szCs w:val="24"/>
          <w:lang w:val="en-US"/>
        </w:rPr>
        <w:t>cean</w:t>
      </w:r>
      <w:r>
        <w:rPr>
          <w:sz w:val="24"/>
          <w:szCs w:val="24"/>
        </w:rPr>
        <w:t xml:space="preserve"> </w:t>
      </w:r>
      <w:r>
        <w:rPr>
          <w:sz w:val="24"/>
          <w:szCs w:val="24"/>
          <w:lang w:val="en-US"/>
        </w:rPr>
        <w:t>City</w:t>
      </w:r>
      <w:r>
        <w:rPr>
          <w:sz w:val="24"/>
          <w:szCs w:val="24"/>
        </w:rPr>
        <w:t xml:space="preserve">», расположенный по адресу: г. Ижевск, Октябрьский район, микрорайон №12, ул. Пушкинская, квартал №9. </w:t>
      </w:r>
      <w:r>
        <w:rPr>
          <w:sz w:val="24"/>
          <w:szCs w:val="24"/>
          <w:lang w:val="en-US"/>
        </w:rPr>
        <w:t>V</w:t>
      </w:r>
      <w:r>
        <w:rPr>
          <w:sz w:val="24"/>
          <w:szCs w:val="24"/>
        </w:rPr>
        <w:t>-й пусковой комплекс», расположенный по адресу: г. Ижевск, ул. Пушкинская, земельный участок с кадастровым номером 18:26:010264:594. Мощность этапа 801 кВт (ВРУ1.1-ВРУ 1.3.)».</w:t>
      </w:r>
    </w:p>
    <w:p w:rsidR="008A1836" w:rsidRDefault="00942A24">
      <w:pPr>
        <w:widowControl/>
        <w:spacing w:line="264" w:lineRule="auto"/>
        <w:jc w:val="both"/>
        <w:outlineLvl w:val="0"/>
        <w:rPr>
          <w:sz w:val="24"/>
          <w:szCs w:val="24"/>
        </w:rPr>
      </w:pPr>
      <w:r>
        <w:rPr>
          <w:sz w:val="24"/>
          <w:szCs w:val="24"/>
        </w:rPr>
        <w:t>«-2 этап: «Многофункциональный комплекс «О</w:t>
      </w:r>
      <w:r>
        <w:rPr>
          <w:sz w:val="24"/>
          <w:szCs w:val="24"/>
          <w:lang w:val="en-US"/>
        </w:rPr>
        <w:t>cean</w:t>
      </w:r>
      <w:r>
        <w:rPr>
          <w:sz w:val="24"/>
          <w:szCs w:val="24"/>
        </w:rPr>
        <w:t xml:space="preserve"> </w:t>
      </w:r>
      <w:r>
        <w:rPr>
          <w:sz w:val="24"/>
          <w:szCs w:val="24"/>
          <w:lang w:val="en-US"/>
        </w:rPr>
        <w:t>City</w:t>
      </w:r>
      <w:r>
        <w:rPr>
          <w:sz w:val="24"/>
          <w:szCs w:val="24"/>
        </w:rPr>
        <w:t xml:space="preserve">», расположенный по адресу: г. Ижевск, Октябрьский район, микрорайон №12, ул. Пушкинская, квартал №9. </w:t>
      </w:r>
      <w:r>
        <w:rPr>
          <w:sz w:val="24"/>
          <w:szCs w:val="24"/>
          <w:lang w:val="en-US"/>
        </w:rPr>
        <w:t>III</w:t>
      </w:r>
      <w:r>
        <w:rPr>
          <w:sz w:val="24"/>
          <w:szCs w:val="24"/>
        </w:rPr>
        <w:t>-й пусковой комплекс», расположенный по адресу: г. Ижевск, ул. Пушкинская, земельные участки с кадастровыми номерами 18:26:010264:480, 18:26:010264:478. Мощность этапа 1809 кВт (ВРУ2.1-ВРУ 1.9)».</w:t>
      </w:r>
    </w:p>
    <w:p w:rsidR="008A1836" w:rsidRDefault="00942A24">
      <w:pPr>
        <w:widowControl/>
        <w:numPr>
          <w:ilvl w:val="0"/>
          <w:numId w:val="37"/>
        </w:numPr>
        <w:tabs>
          <w:tab w:val="num" w:pos="284"/>
        </w:tabs>
        <w:spacing w:line="264" w:lineRule="auto"/>
        <w:jc w:val="both"/>
        <w:outlineLvl w:val="0"/>
        <w:rPr>
          <w:sz w:val="24"/>
          <w:szCs w:val="24"/>
        </w:rPr>
      </w:pPr>
      <w:r>
        <w:rPr>
          <w:b/>
          <w:sz w:val="24"/>
          <w:szCs w:val="24"/>
        </w:rPr>
        <w:t>Место нахождения присоединяемого объекта:</w:t>
      </w:r>
      <w:r>
        <w:rPr>
          <w:sz w:val="24"/>
          <w:szCs w:val="24"/>
        </w:rPr>
        <w:t xml:space="preserve"> УР, г. Ижевск, ул. Пушкинская, кадастровые номера земельных участков 18:26:010264:594, 18:26:010264:480, 18:26:010264:478.</w:t>
      </w:r>
    </w:p>
    <w:p w:rsidR="008A1836" w:rsidRDefault="00942A24">
      <w:pPr>
        <w:widowControl/>
        <w:numPr>
          <w:ilvl w:val="0"/>
          <w:numId w:val="37"/>
        </w:numPr>
        <w:tabs>
          <w:tab w:val="num" w:pos="284"/>
        </w:tabs>
        <w:spacing w:line="264" w:lineRule="auto"/>
        <w:jc w:val="both"/>
        <w:rPr>
          <w:sz w:val="24"/>
          <w:szCs w:val="24"/>
        </w:rPr>
      </w:pPr>
      <w:r>
        <w:rPr>
          <w:b/>
          <w:sz w:val="24"/>
          <w:szCs w:val="24"/>
        </w:rPr>
        <w:t xml:space="preserve">Максимальная мощность </w:t>
      </w:r>
      <w:r>
        <w:rPr>
          <w:b/>
          <w:sz w:val="24"/>
          <w:szCs w:val="24"/>
          <w:u w:val="single"/>
        </w:rPr>
        <w:t xml:space="preserve">присоединяемых </w:t>
      </w:r>
      <w:r>
        <w:rPr>
          <w:b/>
          <w:sz w:val="24"/>
          <w:szCs w:val="24"/>
        </w:rPr>
        <w:t xml:space="preserve">энергопринимающих устройств заявителя: </w:t>
      </w:r>
      <w:r>
        <w:rPr>
          <w:sz w:val="24"/>
          <w:szCs w:val="24"/>
        </w:rPr>
        <w:t>2610 кВт.</w:t>
      </w:r>
    </w:p>
    <w:p w:rsidR="008A1836" w:rsidRDefault="00942A24">
      <w:pPr>
        <w:widowControl/>
        <w:ind w:left="360"/>
        <w:contextualSpacing/>
        <w:jc w:val="both"/>
        <w:rPr>
          <w:sz w:val="24"/>
          <w:szCs w:val="24"/>
        </w:rPr>
      </w:pPr>
      <w:r>
        <w:rPr>
          <w:sz w:val="24"/>
          <w:szCs w:val="24"/>
        </w:rPr>
        <w:t>Максимальная мощность присоединяемых энергопринимающих устройств по этапам ТУ:</w:t>
      </w:r>
    </w:p>
    <w:p w:rsidR="008A1836" w:rsidRDefault="00942A24">
      <w:pPr>
        <w:widowControl/>
        <w:ind w:left="360"/>
        <w:contextualSpacing/>
        <w:jc w:val="both"/>
        <w:rPr>
          <w:sz w:val="24"/>
          <w:szCs w:val="24"/>
        </w:rPr>
      </w:pPr>
      <w:r>
        <w:rPr>
          <w:sz w:val="24"/>
          <w:szCs w:val="24"/>
          <w:lang w:val="en-US"/>
        </w:rPr>
        <w:t>I</w:t>
      </w:r>
      <w:r>
        <w:rPr>
          <w:sz w:val="24"/>
          <w:szCs w:val="24"/>
        </w:rPr>
        <w:t xml:space="preserve"> этап – 801 кВт; </w:t>
      </w:r>
    </w:p>
    <w:p w:rsidR="008A1836" w:rsidRDefault="00942A24">
      <w:pPr>
        <w:widowControl/>
        <w:ind w:left="360"/>
        <w:contextualSpacing/>
        <w:jc w:val="both"/>
        <w:rPr>
          <w:sz w:val="24"/>
          <w:szCs w:val="24"/>
        </w:rPr>
      </w:pPr>
      <w:r>
        <w:rPr>
          <w:sz w:val="24"/>
          <w:szCs w:val="24"/>
          <w:lang w:val="en-US"/>
        </w:rPr>
        <w:t>II</w:t>
      </w:r>
      <w:r>
        <w:rPr>
          <w:sz w:val="24"/>
          <w:szCs w:val="24"/>
        </w:rPr>
        <w:t xml:space="preserve"> этап – 1809 кВт;</w:t>
      </w:r>
    </w:p>
    <w:p w:rsidR="008A1836" w:rsidRDefault="00942A24">
      <w:pPr>
        <w:widowControl/>
        <w:spacing w:after="120"/>
        <w:ind w:left="360" w:hanging="360"/>
        <w:contextualSpacing/>
        <w:jc w:val="both"/>
        <w:rPr>
          <w:sz w:val="24"/>
          <w:szCs w:val="24"/>
        </w:rPr>
      </w:pPr>
      <w:r>
        <w:rPr>
          <w:sz w:val="24"/>
          <w:szCs w:val="24"/>
        </w:rPr>
        <w:t xml:space="preserve">5.1 Максимальная мощность </w:t>
      </w:r>
      <w:r>
        <w:rPr>
          <w:sz w:val="24"/>
          <w:szCs w:val="24"/>
          <w:u w:val="single"/>
        </w:rPr>
        <w:t>ранее присоединенных</w:t>
      </w:r>
      <w:r>
        <w:rPr>
          <w:sz w:val="24"/>
          <w:szCs w:val="24"/>
        </w:rPr>
        <w:t xml:space="preserve"> энергопринимающих устройств 0 кВт.</w:t>
      </w:r>
    </w:p>
    <w:p w:rsidR="008A1836" w:rsidRDefault="00942A24">
      <w:pPr>
        <w:widowControl/>
        <w:spacing w:after="120"/>
        <w:ind w:left="360" w:hanging="360"/>
        <w:contextualSpacing/>
        <w:jc w:val="both"/>
        <w:rPr>
          <w:sz w:val="24"/>
          <w:szCs w:val="24"/>
        </w:rPr>
      </w:pPr>
      <w:r>
        <w:rPr>
          <w:sz w:val="24"/>
          <w:szCs w:val="24"/>
        </w:rPr>
        <w:t>5.2.Максимальная мощность энергопринимающих устройств заявителя: 2610 кВт.</w:t>
      </w:r>
    </w:p>
    <w:p w:rsidR="008A1836" w:rsidRDefault="00942A24">
      <w:pPr>
        <w:widowControl/>
        <w:numPr>
          <w:ilvl w:val="0"/>
          <w:numId w:val="37"/>
        </w:numPr>
        <w:tabs>
          <w:tab w:val="num" w:pos="284"/>
        </w:tabs>
        <w:spacing w:line="264" w:lineRule="auto"/>
        <w:jc w:val="both"/>
        <w:rPr>
          <w:iCs/>
          <w:sz w:val="24"/>
          <w:szCs w:val="24"/>
        </w:rPr>
      </w:pPr>
      <w:r>
        <w:rPr>
          <w:b/>
          <w:sz w:val="24"/>
          <w:szCs w:val="24"/>
        </w:rPr>
        <w:t>Категория электроприемников по надежности электроснабжения:</w:t>
      </w:r>
      <w:r>
        <w:rPr>
          <w:sz w:val="24"/>
          <w:szCs w:val="24"/>
        </w:rPr>
        <w:t xml:space="preserve"> </w:t>
      </w:r>
      <w:r>
        <w:rPr>
          <w:sz w:val="24"/>
          <w:szCs w:val="24"/>
          <w:lang w:val="en-US"/>
        </w:rPr>
        <w:t>II</w:t>
      </w:r>
      <w:r>
        <w:rPr>
          <w:sz w:val="24"/>
          <w:szCs w:val="24"/>
        </w:rPr>
        <w:t xml:space="preserve"> (вторая)- 2610 кВт.</w:t>
      </w:r>
    </w:p>
    <w:p w:rsidR="008A1836" w:rsidRDefault="00942A24">
      <w:pPr>
        <w:widowControl/>
        <w:numPr>
          <w:ilvl w:val="0"/>
          <w:numId w:val="37"/>
        </w:numPr>
        <w:tabs>
          <w:tab w:val="num" w:pos="284"/>
        </w:tabs>
        <w:spacing w:line="264" w:lineRule="auto"/>
        <w:jc w:val="both"/>
        <w:rPr>
          <w:iCs/>
          <w:sz w:val="24"/>
          <w:szCs w:val="24"/>
        </w:rPr>
      </w:pPr>
      <w:r>
        <w:rPr>
          <w:b/>
          <w:sz w:val="24"/>
          <w:szCs w:val="24"/>
        </w:rPr>
        <w:t xml:space="preserve">Класс напряжения электрических сетей, к которым осуществляется технологическое присоединение: </w:t>
      </w:r>
      <w:r>
        <w:rPr>
          <w:sz w:val="24"/>
          <w:szCs w:val="24"/>
        </w:rPr>
        <w:t>0,4 кВ</w:t>
      </w:r>
      <w:r>
        <w:rPr>
          <w:iCs/>
          <w:sz w:val="24"/>
          <w:szCs w:val="24"/>
        </w:rPr>
        <w:t>.</w:t>
      </w:r>
    </w:p>
    <w:p w:rsidR="008A1836" w:rsidRDefault="00942A24">
      <w:pPr>
        <w:widowControl/>
        <w:numPr>
          <w:ilvl w:val="0"/>
          <w:numId w:val="37"/>
        </w:numPr>
        <w:tabs>
          <w:tab w:val="num" w:pos="284"/>
        </w:tabs>
        <w:spacing w:line="264" w:lineRule="auto"/>
        <w:ind w:right="-1"/>
        <w:jc w:val="both"/>
        <w:rPr>
          <w:sz w:val="24"/>
          <w:szCs w:val="24"/>
        </w:rPr>
      </w:pPr>
      <w:r>
        <w:rPr>
          <w:b/>
          <w:sz w:val="24"/>
          <w:szCs w:val="24"/>
        </w:rPr>
        <w:t>Точка (и) присоединения:</w:t>
      </w:r>
      <w:r>
        <w:rPr>
          <w:sz w:val="24"/>
          <w:szCs w:val="24"/>
        </w:rPr>
        <w:t xml:space="preserve"> </w:t>
      </w:r>
    </w:p>
    <w:p w:rsidR="008A1836" w:rsidRDefault="00942A24">
      <w:pPr>
        <w:widowControl/>
        <w:spacing w:line="264" w:lineRule="auto"/>
        <w:ind w:right="-1"/>
        <w:jc w:val="both"/>
        <w:rPr>
          <w:sz w:val="24"/>
          <w:szCs w:val="24"/>
        </w:rPr>
      </w:pPr>
      <w:r>
        <w:rPr>
          <w:color w:val="000000" w:themeColor="text1"/>
          <w:sz w:val="24"/>
          <w:szCs w:val="24"/>
        </w:rPr>
        <w:t xml:space="preserve">- РУ-0,4 кВ в проектируемой ТП-6/0,4 кВ фид. №№ 4407, 4310 ПС 110/6 кВ Майская </w:t>
      </w:r>
      <w:r>
        <w:rPr>
          <w:sz w:val="24"/>
          <w:szCs w:val="24"/>
        </w:rPr>
        <w:t>со следующим распределением по точкам присоединения:</w:t>
      </w:r>
    </w:p>
    <w:p w:rsidR="008A1836" w:rsidRDefault="00942A24">
      <w:pPr>
        <w:widowControl/>
        <w:spacing w:line="264" w:lineRule="auto"/>
        <w:ind w:firstLine="709"/>
        <w:jc w:val="both"/>
        <w:rPr>
          <w:sz w:val="24"/>
          <w:szCs w:val="24"/>
        </w:rPr>
      </w:pPr>
      <w:r>
        <w:rPr>
          <w:sz w:val="24"/>
          <w:szCs w:val="24"/>
        </w:rPr>
        <w:t>1 точка присоединения (1ВРУ – 1.1) – 106,5 кВт,</w:t>
      </w:r>
    </w:p>
    <w:p w:rsidR="008A1836" w:rsidRDefault="00942A24">
      <w:pPr>
        <w:widowControl/>
        <w:spacing w:line="264" w:lineRule="auto"/>
        <w:ind w:firstLine="709"/>
        <w:jc w:val="both"/>
        <w:rPr>
          <w:sz w:val="24"/>
          <w:szCs w:val="24"/>
        </w:rPr>
      </w:pPr>
      <w:r>
        <w:rPr>
          <w:sz w:val="24"/>
          <w:szCs w:val="24"/>
        </w:rPr>
        <w:t>2 точка присоединения (2ВРУ – 1.1) – 106,5 кВт,</w:t>
      </w:r>
    </w:p>
    <w:p w:rsidR="008A1836" w:rsidRDefault="00942A24">
      <w:pPr>
        <w:widowControl/>
        <w:spacing w:line="264" w:lineRule="auto"/>
        <w:ind w:firstLine="709"/>
        <w:jc w:val="both"/>
        <w:rPr>
          <w:sz w:val="24"/>
          <w:szCs w:val="24"/>
        </w:rPr>
      </w:pPr>
      <w:r>
        <w:rPr>
          <w:sz w:val="24"/>
          <w:szCs w:val="24"/>
        </w:rPr>
        <w:t>3 точка присоединения (1ВРУ – 1.2) – 209 кВт,</w:t>
      </w:r>
    </w:p>
    <w:p w:rsidR="008A1836" w:rsidRDefault="00942A24">
      <w:pPr>
        <w:widowControl/>
        <w:spacing w:line="264" w:lineRule="auto"/>
        <w:ind w:firstLine="709"/>
        <w:jc w:val="both"/>
        <w:rPr>
          <w:sz w:val="24"/>
          <w:szCs w:val="24"/>
        </w:rPr>
      </w:pPr>
      <w:r>
        <w:rPr>
          <w:sz w:val="24"/>
          <w:szCs w:val="24"/>
        </w:rPr>
        <w:t>4 точка присоединения (2ВРУ – 1.2) – 209 кВт,</w:t>
      </w:r>
    </w:p>
    <w:p w:rsidR="008A1836" w:rsidRDefault="00942A24">
      <w:pPr>
        <w:widowControl/>
        <w:spacing w:line="264" w:lineRule="auto"/>
        <w:ind w:firstLine="709"/>
        <w:jc w:val="both"/>
        <w:rPr>
          <w:sz w:val="24"/>
          <w:szCs w:val="24"/>
        </w:rPr>
      </w:pPr>
      <w:r>
        <w:rPr>
          <w:sz w:val="24"/>
          <w:szCs w:val="24"/>
        </w:rPr>
        <w:t>5 точки присоединения (1ВРУ – 1.3) – 85 кВт,</w:t>
      </w:r>
    </w:p>
    <w:p w:rsidR="008A1836" w:rsidRDefault="00942A24">
      <w:pPr>
        <w:widowControl/>
        <w:spacing w:line="264" w:lineRule="auto"/>
        <w:ind w:firstLine="709"/>
        <w:jc w:val="both"/>
        <w:rPr>
          <w:sz w:val="24"/>
          <w:szCs w:val="24"/>
        </w:rPr>
      </w:pPr>
      <w:r>
        <w:rPr>
          <w:sz w:val="24"/>
          <w:szCs w:val="24"/>
        </w:rPr>
        <w:t>6 точка присоединения (2ВРУ – 1.3) – 85 кВт,</w:t>
      </w:r>
    </w:p>
    <w:p w:rsidR="008A1836" w:rsidRDefault="00942A24">
      <w:pPr>
        <w:widowControl/>
        <w:spacing w:line="264" w:lineRule="auto"/>
        <w:ind w:firstLine="709"/>
        <w:jc w:val="both"/>
        <w:rPr>
          <w:sz w:val="24"/>
          <w:szCs w:val="24"/>
        </w:rPr>
      </w:pPr>
      <w:r>
        <w:rPr>
          <w:sz w:val="24"/>
          <w:szCs w:val="24"/>
        </w:rPr>
        <w:t>7 точка присоединения (1ВРУ-2.1) – 92 кВт,</w:t>
      </w:r>
    </w:p>
    <w:p w:rsidR="008A1836" w:rsidRDefault="00942A24">
      <w:pPr>
        <w:widowControl/>
        <w:spacing w:line="264" w:lineRule="auto"/>
        <w:ind w:firstLine="709"/>
        <w:jc w:val="both"/>
        <w:rPr>
          <w:sz w:val="24"/>
          <w:szCs w:val="24"/>
        </w:rPr>
      </w:pPr>
      <w:r>
        <w:rPr>
          <w:sz w:val="24"/>
          <w:szCs w:val="24"/>
        </w:rPr>
        <w:t>8 точка присоединения (2ВРУ-2.1) – 92 кВт,</w:t>
      </w:r>
    </w:p>
    <w:p w:rsidR="008A1836" w:rsidRDefault="00942A24">
      <w:pPr>
        <w:widowControl/>
        <w:spacing w:line="264" w:lineRule="auto"/>
        <w:ind w:firstLine="709"/>
        <w:jc w:val="both"/>
        <w:rPr>
          <w:sz w:val="24"/>
          <w:szCs w:val="24"/>
        </w:rPr>
      </w:pPr>
      <w:r>
        <w:rPr>
          <w:sz w:val="24"/>
          <w:szCs w:val="24"/>
        </w:rPr>
        <w:t>9 точка присоединения (1ВРУ – 2.2) – 92 кВт,</w:t>
      </w:r>
    </w:p>
    <w:p w:rsidR="008A1836" w:rsidRDefault="00942A24">
      <w:pPr>
        <w:widowControl/>
        <w:spacing w:line="264" w:lineRule="auto"/>
        <w:ind w:firstLine="709"/>
        <w:jc w:val="both"/>
        <w:rPr>
          <w:sz w:val="24"/>
          <w:szCs w:val="24"/>
        </w:rPr>
      </w:pPr>
      <w:r>
        <w:rPr>
          <w:sz w:val="24"/>
          <w:szCs w:val="24"/>
        </w:rPr>
        <w:t>10 точка присоединения (2ВРУ – 2.2) – 92 кВт,</w:t>
      </w:r>
    </w:p>
    <w:p w:rsidR="008A1836" w:rsidRDefault="00942A24">
      <w:pPr>
        <w:widowControl/>
        <w:spacing w:line="264" w:lineRule="auto"/>
        <w:ind w:firstLine="709"/>
        <w:jc w:val="both"/>
        <w:rPr>
          <w:sz w:val="24"/>
          <w:szCs w:val="24"/>
        </w:rPr>
      </w:pPr>
      <w:r>
        <w:rPr>
          <w:sz w:val="24"/>
          <w:szCs w:val="24"/>
        </w:rPr>
        <w:t>11 точка присоединения (1ВРУ – 2.3) – 89,5 кВт,</w:t>
      </w:r>
    </w:p>
    <w:p w:rsidR="008A1836" w:rsidRDefault="00942A24">
      <w:pPr>
        <w:widowControl/>
        <w:spacing w:line="264" w:lineRule="auto"/>
        <w:ind w:firstLine="709"/>
        <w:jc w:val="both"/>
        <w:rPr>
          <w:sz w:val="24"/>
          <w:szCs w:val="24"/>
        </w:rPr>
      </w:pPr>
      <w:r>
        <w:rPr>
          <w:sz w:val="24"/>
          <w:szCs w:val="24"/>
        </w:rPr>
        <w:t>12 точка присоединения (2ВРУ – 2.3) – 89,5 кВт</w:t>
      </w:r>
    </w:p>
    <w:p w:rsidR="008A1836" w:rsidRDefault="00942A24">
      <w:pPr>
        <w:widowControl/>
        <w:spacing w:line="264" w:lineRule="auto"/>
        <w:ind w:firstLine="709"/>
        <w:jc w:val="both"/>
        <w:rPr>
          <w:sz w:val="24"/>
          <w:szCs w:val="24"/>
        </w:rPr>
      </w:pPr>
      <w:r>
        <w:rPr>
          <w:sz w:val="24"/>
          <w:szCs w:val="24"/>
        </w:rPr>
        <w:t>13 точка присоединения (1ВРУ – 2.4) – 121 кВт,</w:t>
      </w:r>
    </w:p>
    <w:p w:rsidR="008A1836" w:rsidRDefault="00942A24">
      <w:pPr>
        <w:widowControl/>
        <w:spacing w:line="264" w:lineRule="auto"/>
        <w:ind w:firstLine="709"/>
        <w:jc w:val="both"/>
        <w:rPr>
          <w:sz w:val="24"/>
          <w:szCs w:val="24"/>
        </w:rPr>
      </w:pPr>
      <w:r>
        <w:rPr>
          <w:sz w:val="24"/>
          <w:szCs w:val="24"/>
        </w:rPr>
        <w:t>14 точка присоединения (2ВРУ – 2.4) – 121 кВт,</w:t>
      </w:r>
    </w:p>
    <w:p w:rsidR="008A1836" w:rsidRDefault="00942A24">
      <w:pPr>
        <w:widowControl/>
        <w:spacing w:line="264" w:lineRule="auto"/>
        <w:ind w:firstLine="709"/>
        <w:jc w:val="both"/>
        <w:rPr>
          <w:sz w:val="24"/>
          <w:szCs w:val="24"/>
        </w:rPr>
      </w:pPr>
      <w:r>
        <w:rPr>
          <w:sz w:val="24"/>
          <w:szCs w:val="24"/>
        </w:rPr>
        <w:t>15 точка присоединения (1ВРУ – 2.5) – 117,5 кВт,</w:t>
      </w:r>
    </w:p>
    <w:p w:rsidR="008A1836" w:rsidRDefault="00942A24">
      <w:pPr>
        <w:widowControl/>
        <w:spacing w:line="264" w:lineRule="auto"/>
        <w:ind w:firstLine="709"/>
        <w:jc w:val="both"/>
        <w:rPr>
          <w:sz w:val="24"/>
          <w:szCs w:val="24"/>
        </w:rPr>
      </w:pPr>
      <w:r>
        <w:rPr>
          <w:sz w:val="24"/>
          <w:szCs w:val="24"/>
        </w:rPr>
        <w:t>16 точка присоединения (2ВРУ – 2.5) – 117,5 кВт,</w:t>
      </w:r>
    </w:p>
    <w:p w:rsidR="008A1836" w:rsidRDefault="00942A24">
      <w:pPr>
        <w:widowControl/>
        <w:spacing w:line="264" w:lineRule="auto"/>
        <w:ind w:firstLine="709"/>
        <w:jc w:val="both"/>
        <w:rPr>
          <w:sz w:val="24"/>
          <w:szCs w:val="24"/>
        </w:rPr>
      </w:pPr>
      <w:r>
        <w:rPr>
          <w:sz w:val="24"/>
          <w:szCs w:val="24"/>
        </w:rPr>
        <w:t>17 точка присоединения (1ВРУ2.6) – 69 кВт,</w:t>
      </w:r>
    </w:p>
    <w:p w:rsidR="008A1836" w:rsidRDefault="00942A24">
      <w:pPr>
        <w:widowControl/>
        <w:spacing w:line="264" w:lineRule="auto"/>
        <w:ind w:firstLine="709"/>
        <w:jc w:val="both"/>
        <w:rPr>
          <w:sz w:val="24"/>
          <w:szCs w:val="24"/>
        </w:rPr>
      </w:pPr>
      <w:r>
        <w:rPr>
          <w:sz w:val="24"/>
          <w:szCs w:val="24"/>
        </w:rPr>
        <w:t>18 точка присоединения (2ВРУ2.6) – 69 кВт,</w:t>
      </w:r>
    </w:p>
    <w:p w:rsidR="008A1836" w:rsidRDefault="00942A24">
      <w:pPr>
        <w:widowControl/>
        <w:spacing w:line="264" w:lineRule="auto"/>
        <w:ind w:firstLine="709"/>
        <w:jc w:val="both"/>
        <w:rPr>
          <w:sz w:val="24"/>
          <w:szCs w:val="24"/>
        </w:rPr>
      </w:pPr>
      <w:r>
        <w:rPr>
          <w:sz w:val="24"/>
          <w:szCs w:val="24"/>
        </w:rPr>
        <w:t>19 точка присоединения (1ВРУ – 2.7) – 130,5 кВт,</w:t>
      </w:r>
    </w:p>
    <w:p w:rsidR="008A1836" w:rsidRDefault="00942A24">
      <w:pPr>
        <w:widowControl/>
        <w:spacing w:line="264" w:lineRule="auto"/>
        <w:ind w:firstLine="709"/>
        <w:jc w:val="both"/>
        <w:rPr>
          <w:sz w:val="24"/>
          <w:szCs w:val="24"/>
        </w:rPr>
      </w:pPr>
      <w:r>
        <w:rPr>
          <w:sz w:val="24"/>
          <w:szCs w:val="24"/>
        </w:rPr>
        <w:t>20 точка присоединения (2ВРУ – 2.7) – 130,5 кВт,</w:t>
      </w:r>
    </w:p>
    <w:p w:rsidR="008A1836" w:rsidRDefault="00942A24">
      <w:pPr>
        <w:widowControl/>
        <w:spacing w:line="264" w:lineRule="auto"/>
        <w:ind w:firstLine="709"/>
        <w:jc w:val="both"/>
        <w:rPr>
          <w:sz w:val="24"/>
          <w:szCs w:val="24"/>
        </w:rPr>
      </w:pPr>
      <w:r>
        <w:rPr>
          <w:sz w:val="24"/>
          <w:szCs w:val="24"/>
        </w:rPr>
        <w:t>21 точка присоединения (1ВРУ – 2.8) – 120 кВт,</w:t>
      </w:r>
    </w:p>
    <w:p w:rsidR="008A1836" w:rsidRDefault="00942A24">
      <w:pPr>
        <w:widowControl/>
        <w:spacing w:line="264" w:lineRule="auto"/>
        <w:ind w:firstLine="709"/>
        <w:jc w:val="both"/>
        <w:rPr>
          <w:sz w:val="24"/>
          <w:szCs w:val="24"/>
        </w:rPr>
      </w:pPr>
      <w:r>
        <w:rPr>
          <w:sz w:val="24"/>
          <w:szCs w:val="24"/>
        </w:rPr>
        <w:t>22 точка присоединения (2ВРУ – 2.8) – 120 кВт,</w:t>
      </w:r>
    </w:p>
    <w:p w:rsidR="008A1836" w:rsidRDefault="00942A24">
      <w:pPr>
        <w:widowControl/>
        <w:spacing w:line="264" w:lineRule="auto"/>
        <w:ind w:firstLine="709"/>
        <w:jc w:val="both"/>
        <w:rPr>
          <w:sz w:val="24"/>
          <w:szCs w:val="24"/>
        </w:rPr>
      </w:pPr>
      <w:r>
        <w:rPr>
          <w:sz w:val="24"/>
          <w:szCs w:val="24"/>
        </w:rPr>
        <w:t>23 точка присоединения (1ВРУ 2.9) – 73 кВт,</w:t>
      </w:r>
    </w:p>
    <w:p w:rsidR="008A1836" w:rsidRDefault="00942A24">
      <w:pPr>
        <w:widowControl/>
        <w:spacing w:line="264" w:lineRule="auto"/>
        <w:ind w:firstLine="709"/>
        <w:jc w:val="both"/>
        <w:rPr>
          <w:sz w:val="24"/>
          <w:szCs w:val="24"/>
        </w:rPr>
      </w:pPr>
      <w:r>
        <w:rPr>
          <w:sz w:val="24"/>
          <w:szCs w:val="24"/>
        </w:rPr>
        <w:t>24 точка присоединения (2ВРУ 2.9) – 73 кВт</w:t>
      </w:r>
    </w:p>
    <w:p w:rsidR="008A1836" w:rsidRDefault="00942A24">
      <w:pPr>
        <w:widowControl/>
        <w:spacing w:line="264" w:lineRule="auto"/>
        <w:ind w:right="-1"/>
        <w:jc w:val="both"/>
        <w:rPr>
          <w:sz w:val="24"/>
          <w:szCs w:val="24"/>
        </w:rPr>
      </w:pPr>
      <w:r>
        <w:rPr>
          <w:sz w:val="24"/>
          <w:szCs w:val="24"/>
        </w:rPr>
        <w:t>указанное распределение максимальной мощности по точкам присоединения является условным, фактическое распределение максимальной мощности может отличаться от указанного в зависимости от режима работы электрических сетей как Заявителя, так и Сетевой организации. При этом суммарная мощность в точках присоединения не должна превышать максимальную мощность в размере 2610 кВт.</w:t>
      </w:r>
    </w:p>
    <w:p w:rsidR="008A1836" w:rsidRDefault="008A1836">
      <w:pPr>
        <w:widowControl/>
        <w:spacing w:line="264" w:lineRule="auto"/>
        <w:ind w:right="-1" w:firstLine="708"/>
        <w:jc w:val="both"/>
        <w:rPr>
          <w:sz w:val="24"/>
          <w:szCs w:val="24"/>
        </w:rPr>
      </w:pPr>
    </w:p>
    <w:p w:rsidR="008A1836" w:rsidRDefault="00942A24">
      <w:pPr>
        <w:widowControl/>
        <w:numPr>
          <w:ilvl w:val="0"/>
          <w:numId w:val="37"/>
        </w:numPr>
        <w:tabs>
          <w:tab w:val="num" w:pos="0"/>
          <w:tab w:val="left" w:pos="426"/>
        </w:tabs>
        <w:spacing w:after="200" w:line="264" w:lineRule="auto"/>
        <w:contextualSpacing/>
        <w:jc w:val="both"/>
        <w:rPr>
          <w:color w:val="000000" w:themeColor="text1"/>
          <w:sz w:val="24"/>
          <w:szCs w:val="24"/>
        </w:rPr>
      </w:pPr>
      <w:r>
        <w:rPr>
          <w:b/>
          <w:color w:val="000000" w:themeColor="text1"/>
          <w:sz w:val="24"/>
          <w:szCs w:val="24"/>
        </w:rPr>
        <w:t>Обязательства сетевой организации:</w:t>
      </w:r>
    </w:p>
    <w:p w:rsidR="008A1836" w:rsidRDefault="00942A24">
      <w:pPr>
        <w:widowControl/>
        <w:tabs>
          <w:tab w:val="left" w:pos="426"/>
        </w:tabs>
        <w:spacing w:line="264" w:lineRule="auto"/>
        <w:contextualSpacing/>
        <w:jc w:val="both"/>
        <w:rPr>
          <w:color w:val="000000" w:themeColor="text1"/>
          <w:sz w:val="24"/>
          <w:szCs w:val="24"/>
        </w:rPr>
      </w:pPr>
      <w:r>
        <w:rPr>
          <w:b/>
          <w:color w:val="000000" w:themeColor="text1"/>
          <w:sz w:val="24"/>
          <w:szCs w:val="24"/>
        </w:rPr>
        <w:t xml:space="preserve">по </w:t>
      </w:r>
      <w:r>
        <w:rPr>
          <w:b/>
          <w:color w:val="000000" w:themeColor="text1"/>
          <w:sz w:val="24"/>
          <w:szCs w:val="24"/>
          <w:lang w:val="en-US"/>
        </w:rPr>
        <w:t>I</w:t>
      </w:r>
      <w:r>
        <w:rPr>
          <w:b/>
          <w:color w:val="000000" w:themeColor="text1"/>
          <w:sz w:val="24"/>
          <w:szCs w:val="24"/>
        </w:rPr>
        <w:t xml:space="preserve"> этапу:</w:t>
      </w:r>
    </w:p>
    <w:p w:rsidR="008A1836" w:rsidRDefault="00942A24">
      <w:pPr>
        <w:widowControl/>
        <w:numPr>
          <w:ilvl w:val="1"/>
          <w:numId w:val="37"/>
        </w:numPr>
        <w:spacing w:after="160" w:line="276" w:lineRule="auto"/>
        <w:ind w:left="0" w:firstLine="0"/>
        <w:contextualSpacing/>
        <w:jc w:val="both"/>
        <w:rPr>
          <w:sz w:val="24"/>
          <w:szCs w:val="24"/>
        </w:rPr>
      </w:pPr>
      <w:r>
        <w:rPr>
          <w:sz w:val="24"/>
          <w:szCs w:val="24"/>
        </w:rPr>
        <w:t>Проектирование и строительство двухтрансформаторной и более подстанции (за исключением РТП) мощностью от 2000 до 2500 кВА включительно блочного типа. Схемы электрических соединений ТП-6/0,4кВ, конструктивное исполнение, параметры оборудования 0,4-6 кВ, строительные решения и месторасположение определить проектом.</w:t>
      </w:r>
    </w:p>
    <w:p w:rsidR="008A1836" w:rsidRDefault="00942A24">
      <w:pPr>
        <w:widowControl/>
        <w:numPr>
          <w:ilvl w:val="1"/>
          <w:numId w:val="37"/>
        </w:numPr>
        <w:spacing w:after="200" w:line="276" w:lineRule="auto"/>
        <w:ind w:left="0" w:firstLine="0"/>
        <w:contextualSpacing/>
        <w:jc w:val="both"/>
        <w:rPr>
          <w:sz w:val="24"/>
          <w:szCs w:val="24"/>
        </w:rPr>
      </w:pPr>
      <w:r>
        <w:rPr>
          <w:sz w:val="24"/>
          <w:szCs w:val="24"/>
        </w:rPr>
        <w:t>Проектирование и строительство КЛ-6 кВ от РУ-6 кВ РТП-88 фид. №№ 4407, 4310 ПС 110/6 кВ Майская до проектируемой ТП-6/0,4 кВ, общей протяженностью 660 метров, в т.ч. КЛ-6 кВ (кабельные линии в траншеях многожильные с бумажной изоляцией сечением провода от 100 до 200 квадратных мм включительно) - 220 метров, КЛ-6 кВ (кабельные линии, прокладываемые методом горизонтального наклонного бурения, многожильные с бумажной изоляцией сечением провода от 100 до 200 квадратных мм включительно с одной трубой в скважине) - 440 метров.</w:t>
      </w:r>
    </w:p>
    <w:p w:rsidR="008A1836" w:rsidRDefault="00942A24">
      <w:pPr>
        <w:widowControl/>
        <w:jc w:val="both"/>
        <w:rPr>
          <w:sz w:val="24"/>
          <w:szCs w:val="24"/>
        </w:rPr>
      </w:pPr>
      <w:r>
        <w:rPr>
          <w:sz w:val="24"/>
          <w:szCs w:val="24"/>
        </w:rPr>
        <w:t>9.3. Выполнение реконструкции устройств РЗА фид. №№ 4407, 4310 ПС 110/6 кВ Майская.</w:t>
      </w:r>
    </w:p>
    <w:p w:rsidR="008A1836" w:rsidRDefault="00942A24">
      <w:pPr>
        <w:widowControl/>
        <w:contextualSpacing/>
        <w:jc w:val="both"/>
        <w:rPr>
          <w:sz w:val="24"/>
          <w:szCs w:val="24"/>
        </w:rPr>
      </w:pPr>
      <w:r>
        <w:rPr>
          <w:sz w:val="24"/>
          <w:szCs w:val="24"/>
        </w:rPr>
        <w:t>9.4. Фактическое присоединение энергопринимающих устройств Заявителя.</w:t>
      </w:r>
    </w:p>
    <w:p w:rsidR="008A1836" w:rsidRDefault="00942A24">
      <w:pPr>
        <w:tabs>
          <w:tab w:val="left" w:pos="0"/>
          <w:tab w:val="left" w:pos="851"/>
        </w:tabs>
        <w:rPr>
          <w:sz w:val="24"/>
          <w:szCs w:val="24"/>
        </w:rPr>
      </w:pPr>
      <w:r>
        <w:rPr>
          <w:b/>
          <w:sz w:val="24"/>
          <w:szCs w:val="24"/>
        </w:rPr>
        <w:t xml:space="preserve">по </w:t>
      </w:r>
      <w:r>
        <w:rPr>
          <w:b/>
          <w:sz w:val="24"/>
          <w:szCs w:val="24"/>
          <w:lang w:val="en-US"/>
        </w:rPr>
        <w:t>II</w:t>
      </w:r>
      <w:r>
        <w:rPr>
          <w:b/>
          <w:sz w:val="24"/>
          <w:szCs w:val="24"/>
        </w:rPr>
        <w:t xml:space="preserve"> этапу:</w:t>
      </w:r>
    </w:p>
    <w:p w:rsidR="008A1836" w:rsidRDefault="00942A24">
      <w:pPr>
        <w:widowControl/>
        <w:spacing w:after="160"/>
        <w:contextualSpacing/>
        <w:jc w:val="both"/>
        <w:rPr>
          <w:sz w:val="24"/>
          <w:szCs w:val="24"/>
        </w:rPr>
      </w:pPr>
      <w:r>
        <w:rPr>
          <w:sz w:val="24"/>
          <w:szCs w:val="24"/>
        </w:rPr>
        <w:t>9.5. Фактическое присоединение энергопринимающих устройств Заявителя.</w:t>
      </w:r>
    </w:p>
    <w:p w:rsidR="008A1836" w:rsidRDefault="00942A24">
      <w:pPr>
        <w:widowControl/>
        <w:numPr>
          <w:ilvl w:val="0"/>
          <w:numId w:val="38"/>
        </w:numPr>
        <w:spacing w:after="200" w:line="264" w:lineRule="auto"/>
        <w:contextualSpacing/>
        <w:jc w:val="both"/>
        <w:rPr>
          <w:b/>
          <w:sz w:val="24"/>
          <w:szCs w:val="24"/>
        </w:rPr>
      </w:pPr>
      <w:r>
        <w:rPr>
          <w:b/>
          <w:sz w:val="24"/>
          <w:szCs w:val="24"/>
        </w:rPr>
        <w:t>Обязательства заявителя</w:t>
      </w:r>
    </w:p>
    <w:p w:rsidR="008A1836" w:rsidRDefault="00942A24">
      <w:pPr>
        <w:widowControl/>
        <w:spacing w:line="264" w:lineRule="auto"/>
        <w:ind w:left="360"/>
        <w:contextualSpacing/>
        <w:jc w:val="both"/>
        <w:rPr>
          <w:b/>
          <w:sz w:val="24"/>
          <w:szCs w:val="24"/>
        </w:rPr>
      </w:pPr>
      <w:r>
        <w:rPr>
          <w:color w:val="000000" w:themeColor="text1"/>
          <w:sz w:val="24"/>
          <w:szCs w:val="24"/>
        </w:rPr>
        <w:t xml:space="preserve">по </w:t>
      </w:r>
      <w:r>
        <w:rPr>
          <w:sz w:val="24"/>
          <w:szCs w:val="24"/>
          <w:lang w:val="en-US"/>
        </w:rPr>
        <w:t>I</w:t>
      </w:r>
      <w:r>
        <w:rPr>
          <w:sz w:val="24"/>
          <w:szCs w:val="24"/>
        </w:rPr>
        <w:t>-</w:t>
      </w:r>
      <w:r>
        <w:rPr>
          <w:sz w:val="24"/>
          <w:szCs w:val="24"/>
          <w:lang w:val="en-US"/>
        </w:rPr>
        <w:t xml:space="preserve"> II</w:t>
      </w:r>
      <w:r>
        <w:rPr>
          <w:sz w:val="24"/>
          <w:szCs w:val="24"/>
        </w:rPr>
        <w:t xml:space="preserve"> этапам:</w:t>
      </w:r>
    </w:p>
    <w:p w:rsidR="008A1836" w:rsidRDefault="00942A24">
      <w:pPr>
        <w:widowControl/>
        <w:numPr>
          <w:ilvl w:val="1"/>
          <w:numId w:val="38"/>
        </w:numPr>
        <w:tabs>
          <w:tab w:val="left" w:pos="0"/>
        </w:tabs>
        <w:spacing w:after="200" w:line="264" w:lineRule="auto"/>
        <w:ind w:left="0" w:firstLine="0"/>
        <w:contextualSpacing/>
        <w:jc w:val="both"/>
        <w:rPr>
          <w:color w:val="000000" w:themeColor="text1"/>
          <w:sz w:val="24"/>
          <w:szCs w:val="24"/>
        </w:rPr>
      </w:pPr>
      <w:r>
        <w:rPr>
          <w:color w:val="000000" w:themeColor="text1"/>
          <w:sz w:val="24"/>
          <w:szCs w:val="24"/>
        </w:rPr>
        <w:t>Выполнить разработку проектной документации на электроснабжение объекта заявителя в соответствии с действующими нормами и правилами, за исключением случаев, когда в соответствии с законодательством РФ о градостроительной деятельности разработка проектной документации не является обязательной.</w:t>
      </w:r>
    </w:p>
    <w:p w:rsidR="008A1836" w:rsidRDefault="00942A24">
      <w:pPr>
        <w:widowControl/>
        <w:numPr>
          <w:ilvl w:val="1"/>
          <w:numId w:val="38"/>
        </w:numPr>
        <w:tabs>
          <w:tab w:val="left" w:pos="0"/>
        </w:tabs>
        <w:spacing w:after="200" w:line="264" w:lineRule="auto"/>
        <w:ind w:left="0" w:firstLine="0"/>
        <w:contextualSpacing/>
        <w:jc w:val="both"/>
        <w:rPr>
          <w:color w:val="000000" w:themeColor="text1"/>
          <w:sz w:val="24"/>
          <w:szCs w:val="24"/>
        </w:rPr>
      </w:pPr>
      <w:r>
        <w:rPr>
          <w:color w:val="000000" w:themeColor="text1"/>
          <w:sz w:val="24"/>
          <w:szCs w:val="24"/>
        </w:rPr>
        <w:t>Разработанную проектную документацию на электроснабжение представить в филиал «Удмуртэнерго» ПАО «Россети Центр и Приволжье».</w:t>
      </w:r>
    </w:p>
    <w:p w:rsidR="008A1836" w:rsidRDefault="00942A24">
      <w:pPr>
        <w:widowControl/>
        <w:numPr>
          <w:ilvl w:val="1"/>
          <w:numId w:val="38"/>
        </w:numPr>
        <w:tabs>
          <w:tab w:val="left" w:pos="0"/>
        </w:tabs>
        <w:spacing w:after="200" w:line="264" w:lineRule="auto"/>
        <w:ind w:left="0" w:firstLine="0"/>
        <w:contextualSpacing/>
        <w:jc w:val="both"/>
        <w:rPr>
          <w:color w:val="000000" w:themeColor="text1"/>
          <w:sz w:val="24"/>
          <w:szCs w:val="24"/>
        </w:rPr>
      </w:pPr>
      <w:r>
        <w:rPr>
          <w:color w:val="000000" w:themeColor="text1"/>
          <w:sz w:val="24"/>
          <w:szCs w:val="24"/>
        </w:rPr>
        <w:t>Выполнить в соответствии с нормами и правилами монтаж кабельных сооружений (закладные, лотки и прочие конструкции) в помещениях для прокладки КЛ-0,4 кВ до ВРУ жилого дома. Технические решения согласовать с филиалом ПАО «</w:t>
      </w:r>
      <w:r>
        <w:rPr>
          <w:sz w:val="24"/>
          <w:szCs w:val="24"/>
        </w:rPr>
        <w:t xml:space="preserve">Россети Центр и Приволжье» - </w:t>
      </w:r>
      <w:r>
        <w:rPr>
          <w:color w:val="000000" w:themeColor="text1"/>
          <w:sz w:val="24"/>
          <w:szCs w:val="24"/>
        </w:rPr>
        <w:t xml:space="preserve">«Удмуртэнерго». </w:t>
      </w:r>
    </w:p>
    <w:p w:rsidR="008A1836" w:rsidRDefault="00942A24">
      <w:pPr>
        <w:widowControl/>
        <w:numPr>
          <w:ilvl w:val="1"/>
          <w:numId w:val="38"/>
        </w:numPr>
        <w:tabs>
          <w:tab w:val="left" w:pos="0"/>
          <w:tab w:val="left" w:pos="709"/>
        </w:tabs>
        <w:spacing w:after="200" w:line="264" w:lineRule="auto"/>
        <w:ind w:left="0" w:firstLine="0"/>
        <w:contextualSpacing/>
        <w:jc w:val="both"/>
        <w:rPr>
          <w:color w:val="000000" w:themeColor="text1"/>
          <w:sz w:val="24"/>
          <w:szCs w:val="24"/>
        </w:rPr>
      </w:pPr>
      <w:r>
        <w:rPr>
          <w:color w:val="000000" w:themeColor="text1"/>
          <w:sz w:val="24"/>
          <w:szCs w:val="24"/>
        </w:rPr>
        <w:t>Запроектировать и реализовать схему электроснабжения энергопринимающих устройств объекта Заявителя на напряжении 0,4 кВ, обеспечивающую надежность электроснабжения в соответствии с заявленной категорией.</w:t>
      </w:r>
    </w:p>
    <w:p w:rsidR="008A1836" w:rsidRDefault="00942A24">
      <w:pPr>
        <w:widowControl/>
        <w:numPr>
          <w:ilvl w:val="1"/>
          <w:numId w:val="38"/>
        </w:numPr>
        <w:tabs>
          <w:tab w:val="left" w:pos="0"/>
          <w:tab w:val="left" w:pos="142"/>
          <w:tab w:val="left" w:pos="709"/>
          <w:tab w:val="left" w:pos="851"/>
        </w:tabs>
        <w:spacing w:after="200" w:line="264" w:lineRule="auto"/>
        <w:ind w:left="0" w:firstLine="0"/>
        <w:contextualSpacing/>
        <w:jc w:val="both"/>
        <w:rPr>
          <w:color w:val="000000" w:themeColor="text1"/>
          <w:sz w:val="24"/>
          <w:szCs w:val="24"/>
        </w:rPr>
      </w:pPr>
      <w:r>
        <w:rPr>
          <w:color w:val="000000" w:themeColor="text1"/>
          <w:sz w:val="24"/>
          <w:szCs w:val="24"/>
        </w:rPr>
        <w:t>Запроектировать и реализовать необходимый объем РЗА для вновь устанавливаемого оборудования. Выполнить расчет уставок вновь устанавливаемых устройств РЗА и их привязку к существующим устройствам РЗА. Уставки согласовать с филиалом «Удмуртэнерго» ПАО «Россети Центр и Приволжье»</w:t>
      </w:r>
      <w:r>
        <w:rPr>
          <w:sz w:val="24"/>
          <w:szCs w:val="24"/>
        </w:rPr>
        <w:t>.</w:t>
      </w:r>
    </w:p>
    <w:p w:rsidR="008A1836" w:rsidRDefault="00942A24">
      <w:pPr>
        <w:widowControl/>
        <w:numPr>
          <w:ilvl w:val="1"/>
          <w:numId w:val="38"/>
        </w:numPr>
        <w:shd w:val="clear" w:color="auto" w:fill="FFFFFF"/>
        <w:tabs>
          <w:tab w:val="left" w:pos="0"/>
          <w:tab w:val="left" w:pos="709"/>
          <w:tab w:val="left" w:pos="851"/>
        </w:tabs>
        <w:spacing w:line="276" w:lineRule="auto"/>
        <w:ind w:left="0" w:right="57" w:firstLine="0"/>
        <w:jc w:val="both"/>
        <w:rPr>
          <w:sz w:val="24"/>
          <w:szCs w:val="24"/>
        </w:rPr>
      </w:pPr>
      <w:r>
        <w:rPr>
          <w:color w:val="000000" w:themeColor="text1"/>
          <w:sz w:val="24"/>
          <w:szCs w:val="24"/>
        </w:rPr>
        <w:t xml:space="preserve">Установить в соответствии </w:t>
      </w:r>
      <w:r>
        <w:rPr>
          <w:sz w:val="24"/>
          <w:szCs w:val="24"/>
        </w:rPr>
        <w:t>с действующими нормами и правилами измерительный комплекс электроэнергии - на границе балансовой принадлежности электрических сетей и эксплуатационной ответственности сторон в соответствии с требованиями Постановлением Правительства РФ от 04.05.2012 №442 и Правилами устройства электроустановок.</w:t>
      </w:r>
    </w:p>
    <w:p w:rsidR="008A1836" w:rsidRDefault="00942A24">
      <w:pPr>
        <w:shd w:val="clear" w:color="auto" w:fill="FFFFFF"/>
        <w:tabs>
          <w:tab w:val="left" w:pos="426"/>
          <w:tab w:val="left" w:pos="567"/>
          <w:tab w:val="left" w:pos="851"/>
        </w:tabs>
        <w:ind w:right="57" w:firstLine="426"/>
        <w:jc w:val="both"/>
        <w:rPr>
          <w:sz w:val="24"/>
          <w:szCs w:val="24"/>
        </w:rPr>
      </w:pPr>
      <w:r>
        <w:rPr>
          <w:sz w:val="24"/>
          <w:szCs w:val="24"/>
        </w:rPr>
        <w:t>Требования к измерительному комплексу расчетного учета электрической энергии:</w:t>
      </w:r>
    </w:p>
    <w:p w:rsidR="008A1836" w:rsidRDefault="00942A24">
      <w:pPr>
        <w:shd w:val="clear" w:color="auto" w:fill="FFFFFF"/>
        <w:tabs>
          <w:tab w:val="left" w:pos="360"/>
          <w:tab w:val="left" w:pos="567"/>
          <w:tab w:val="left" w:pos="851"/>
        </w:tabs>
        <w:ind w:right="57" w:firstLine="426"/>
        <w:contextualSpacing/>
        <w:jc w:val="both"/>
        <w:rPr>
          <w:sz w:val="24"/>
          <w:szCs w:val="24"/>
        </w:rPr>
      </w:pPr>
      <w:r>
        <w:rPr>
          <w:sz w:val="24"/>
          <w:szCs w:val="24"/>
        </w:rPr>
        <w:t>Прибор учета, позволяющий измерять почасовые объемы потребления электрической энергии, класса точности 0,5S и выше, обеспечивающий хранение данных о почасовых объемах потребления электрической энергии за последние 90 дней и более или включенные в систему учета.</w:t>
      </w:r>
    </w:p>
    <w:p w:rsidR="008A1836" w:rsidRDefault="00942A24">
      <w:pPr>
        <w:shd w:val="clear" w:color="auto" w:fill="FFFFFF"/>
        <w:tabs>
          <w:tab w:val="left" w:pos="360"/>
          <w:tab w:val="left" w:pos="567"/>
          <w:tab w:val="left" w:pos="851"/>
        </w:tabs>
        <w:ind w:right="57" w:firstLine="426"/>
        <w:contextualSpacing/>
        <w:jc w:val="both"/>
        <w:rPr>
          <w:sz w:val="24"/>
          <w:szCs w:val="24"/>
        </w:rPr>
      </w:pPr>
      <w:r>
        <w:rPr>
          <w:sz w:val="24"/>
          <w:szCs w:val="24"/>
        </w:rPr>
        <w:t xml:space="preserve">Использовать прибор учета, позволяющий учитывать реактивную мощность или совмещающий учет активной и реактивной мощности и измеряющие почасовые объемы потребления реактивной мощности. Класс точности по реактивной мощности должен быть не более чем на одну ступень ниже класса точности используемых приборов учета активной энергии (не менее 1,0). Прибор учета должен быть поверен и иметь пломбу Госповерки давностью не более 12 месяцев и обеспечивать возможность его присоединения к интеллектуальным системам учета электрической энергии (мощности), в соответствии с требованиями, установленными </w:t>
      </w:r>
      <w:hyperlink r:id="rId58" w:tooltip="consultantplus://offline/ref=6FBD42AFCF8E4B6D8F1A2FFA19272C54F0B3AA1952F637A77CFA0787684A1B5B2E8F671BF236CFD9EB0333505B4E18C6B503CB41F816C6C67Da5N" w:history="1">
        <w:r>
          <w:rPr>
            <w:sz w:val="24"/>
            <w:szCs w:val="24"/>
          </w:rPr>
          <w:t>правилами</w:t>
        </w:r>
      </w:hyperlink>
      <w:r>
        <w:rPr>
          <w:sz w:val="24"/>
          <w:szCs w:val="24"/>
        </w:rPr>
        <w:t xml:space="preserve"> предоставления доступа к минимальному набору функций интеллектуальных систем учета электрической энергии (мощности).</w:t>
      </w:r>
    </w:p>
    <w:p w:rsidR="008A1836" w:rsidRDefault="00942A24">
      <w:pPr>
        <w:shd w:val="clear" w:color="auto" w:fill="FFFFFF"/>
        <w:tabs>
          <w:tab w:val="left" w:pos="360"/>
          <w:tab w:val="left" w:pos="567"/>
          <w:tab w:val="left" w:pos="851"/>
        </w:tabs>
        <w:ind w:right="57" w:firstLine="426"/>
        <w:jc w:val="both"/>
        <w:rPr>
          <w:sz w:val="24"/>
          <w:szCs w:val="24"/>
        </w:rPr>
      </w:pPr>
      <w:r>
        <w:rPr>
          <w:sz w:val="24"/>
          <w:szCs w:val="24"/>
        </w:rPr>
        <w:t>Проектом определить тип и параметры трансформаторов тока. Установить трансформаторы тока классом точности не ниже 0,5.</w:t>
      </w:r>
    </w:p>
    <w:p w:rsidR="008A1836" w:rsidRDefault="00942A24">
      <w:pPr>
        <w:shd w:val="clear" w:color="auto" w:fill="FFFFFF"/>
        <w:tabs>
          <w:tab w:val="left" w:pos="360"/>
          <w:tab w:val="left" w:pos="567"/>
          <w:tab w:val="left" w:pos="851"/>
        </w:tabs>
        <w:ind w:right="57" w:firstLine="426"/>
        <w:contextualSpacing/>
        <w:jc w:val="both"/>
        <w:rPr>
          <w:sz w:val="24"/>
          <w:szCs w:val="24"/>
        </w:rPr>
      </w:pPr>
      <w:r>
        <w:rPr>
          <w:sz w:val="24"/>
          <w:szCs w:val="24"/>
        </w:rPr>
        <w:t>Измерительный комплекс должен соответствовать нормативно-технической документации.</w:t>
      </w:r>
    </w:p>
    <w:p w:rsidR="008A1836" w:rsidRDefault="00942A24">
      <w:pPr>
        <w:shd w:val="clear" w:color="auto" w:fill="FFFFFF"/>
        <w:tabs>
          <w:tab w:val="left" w:pos="360"/>
          <w:tab w:val="left" w:pos="567"/>
          <w:tab w:val="left" w:pos="851"/>
        </w:tabs>
        <w:ind w:right="57" w:firstLine="426"/>
        <w:contextualSpacing/>
        <w:jc w:val="both"/>
        <w:rPr>
          <w:sz w:val="24"/>
          <w:szCs w:val="24"/>
        </w:rPr>
      </w:pPr>
      <w:r>
        <w:rPr>
          <w:sz w:val="24"/>
          <w:szCs w:val="24"/>
        </w:rPr>
        <w:t xml:space="preserve">Допуск измерительного комплекса в эксплуатацию осуществить при участии уполномоченного представителя филиала ПАО «Россети Центр и Приволжье» - «Удмуртэнерго». </w:t>
      </w:r>
    </w:p>
    <w:p w:rsidR="008A1836" w:rsidRDefault="00942A24">
      <w:pPr>
        <w:widowControl/>
        <w:numPr>
          <w:ilvl w:val="1"/>
          <w:numId w:val="38"/>
        </w:numPr>
        <w:shd w:val="clear" w:color="auto" w:fill="FFFFFF" w:themeFill="background1"/>
        <w:tabs>
          <w:tab w:val="left" w:pos="0"/>
          <w:tab w:val="left" w:pos="567"/>
          <w:tab w:val="left" w:pos="1134"/>
        </w:tabs>
        <w:ind w:left="0" w:firstLine="0"/>
        <w:jc w:val="both"/>
        <w:rPr>
          <w:sz w:val="24"/>
          <w:szCs w:val="24"/>
        </w:rPr>
      </w:pPr>
      <w:r>
        <w:rPr>
          <w:sz w:val="24"/>
          <w:szCs w:val="24"/>
        </w:rPr>
        <w:t xml:space="preserve">Степень компенсации реактивной мощности для обеспечения tg φ не более </w:t>
      </w:r>
      <w:r>
        <w:rPr>
          <w:spacing w:val="-2"/>
          <w:sz w:val="24"/>
          <w:szCs w:val="24"/>
        </w:rPr>
        <w:t>0,35 (tg φ ≤ 0,35), согласно приказу Минэнерго РФ от 23.06.2015 № 380,</w:t>
      </w:r>
      <w:r>
        <w:rPr>
          <w:sz w:val="24"/>
          <w:szCs w:val="24"/>
        </w:rPr>
        <w:t xml:space="preserve"> и необходимость установки регулирующих и компенсирующих устройств реактивной мощности, их количество, параметры и точки установки определить проектом и реализовать проектные решения</w:t>
      </w:r>
      <w:r>
        <w:rPr>
          <w:spacing w:val="-2"/>
          <w:sz w:val="24"/>
          <w:szCs w:val="24"/>
        </w:rPr>
        <w:t>.</w:t>
      </w:r>
    </w:p>
    <w:p w:rsidR="008A1836" w:rsidRDefault="00942A24">
      <w:pPr>
        <w:widowControl/>
        <w:numPr>
          <w:ilvl w:val="1"/>
          <w:numId w:val="38"/>
        </w:numPr>
        <w:tabs>
          <w:tab w:val="left" w:pos="0"/>
          <w:tab w:val="left" w:pos="567"/>
          <w:tab w:val="left" w:pos="1134"/>
        </w:tabs>
        <w:ind w:left="0" w:firstLine="0"/>
        <w:jc w:val="both"/>
        <w:rPr>
          <w:sz w:val="24"/>
          <w:szCs w:val="24"/>
        </w:rPr>
      </w:pPr>
      <w:r>
        <w:rPr>
          <w:sz w:val="24"/>
          <w:szCs w:val="24"/>
        </w:rPr>
        <w:t>Проектом определить и в случае необходимости выполнить комплекс технических мероприятий, исключающих возможность отклонения нормируемых показателей качества электрической энергии на границе балансовой принадлежности с Сетевой организацией от нормативных (вследствие подключения электроустановок Заявителя), соответствующих требованиям ГОСТ 32144-2013, во всех нормальных, а также ремонтных/послеаварийных режимах работы прилегающих сетей.</w:t>
      </w:r>
    </w:p>
    <w:p w:rsidR="008A1836" w:rsidRDefault="00942A24">
      <w:pPr>
        <w:widowControl/>
        <w:numPr>
          <w:ilvl w:val="1"/>
          <w:numId w:val="38"/>
        </w:numPr>
        <w:tabs>
          <w:tab w:val="left" w:pos="0"/>
          <w:tab w:val="left" w:pos="567"/>
          <w:tab w:val="left" w:pos="1134"/>
        </w:tabs>
        <w:ind w:left="0" w:firstLine="0"/>
        <w:jc w:val="both"/>
        <w:rPr>
          <w:sz w:val="24"/>
          <w:szCs w:val="24"/>
        </w:rPr>
      </w:pPr>
      <w:r>
        <w:rPr>
          <w:sz w:val="24"/>
          <w:szCs w:val="24"/>
        </w:rPr>
        <w:t>Выбранное оборудование должно соответствовать месту установки по климатическому исполнению (УХЛ 1 – УХЛ 3) и по степени защиты (не менее IP54).</w:t>
      </w:r>
    </w:p>
    <w:p w:rsidR="008A1836" w:rsidRDefault="00942A24">
      <w:pPr>
        <w:widowControl/>
        <w:numPr>
          <w:ilvl w:val="1"/>
          <w:numId w:val="38"/>
        </w:numPr>
        <w:tabs>
          <w:tab w:val="left" w:pos="0"/>
          <w:tab w:val="left" w:pos="709"/>
          <w:tab w:val="left" w:pos="1134"/>
        </w:tabs>
        <w:spacing w:line="276" w:lineRule="auto"/>
        <w:ind w:left="0" w:firstLine="0"/>
        <w:jc w:val="both"/>
        <w:rPr>
          <w:sz w:val="24"/>
          <w:szCs w:val="24"/>
        </w:rPr>
      </w:pPr>
      <w:r>
        <w:rPr>
          <w:sz w:val="24"/>
          <w:szCs w:val="24"/>
        </w:rPr>
        <w:t>После проведения строительно-монтажных и наладочных работ предъявить присоединяемую электроустановку уполномоченным представителям филиала «Удмуртэнерго» ПАО «Россети Центр и Приволжье» и органа федерального государственного энергетического надзора для осмотра.</w:t>
      </w:r>
    </w:p>
    <w:p w:rsidR="008A1836" w:rsidRDefault="00942A24">
      <w:pPr>
        <w:widowControl/>
        <w:numPr>
          <w:ilvl w:val="1"/>
          <w:numId w:val="38"/>
        </w:numPr>
        <w:tabs>
          <w:tab w:val="left" w:pos="0"/>
          <w:tab w:val="left" w:pos="709"/>
          <w:tab w:val="left" w:pos="1134"/>
        </w:tabs>
        <w:spacing w:line="276" w:lineRule="auto"/>
        <w:ind w:left="0" w:firstLine="0"/>
        <w:jc w:val="both"/>
        <w:rPr>
          <w:sz w:val="24"/>
          <w:szCs w:val="24"/>
        </w:rPr>
      </w:pPr>
      <w:r>
        <w:rPr>
          <w:sz w:val="24"/>
          <w:szCs w:val="24"/>
        </w:rPr>
        <w:t>Получить разрешение органа федерального государственного энергетического надзора на допуск в эксплуатацию объекта заявителя.</w:t>
      </w:r>
    </w:p>
    <w:p w:rsidR="008A1836" w:rsidRDefault="00942A24">
      <w:pPr>
        <w:widowControl/>
        <w:numPr>
          <w:ilvl w:val="1"/>
          <w:numId w:val="38"/>
        </w:numPr>
        <w:tabs>
          <w:tab w:val="left" w:pos="0"/>
          <w:tab w:val="left" w:pos="709"/>
        </w:tabs>
        <w:spacing w:line="276" w:lineRule="auto"/>
        <w:ind w:left="0" w:firstLine="0"/>
        <w:jc w:val="both"/>
        <w:rPr>
          <w:sz w:val="24"/>
          <w:szCs w:val="24"/>
        </w:rPr>
      </w:pPr>
      <w:r>
        <w:rPr>
          <w:sz w:val="24"/>
          <w:szCs w:val="24"/>
        </w:rPr>
        <w:t>Мероприятия по реализации технических условий исполнить в пределах границ участка, на котором расположены присоединяемые энергопринимающие устройства Заявителя.</w:t>
      </w:r>
    </w:p>
    <w:p w:rsidR="008A1836" w:rsidRDefault="00942A24">
      <w:pPr>
        <w:widowControl/>
        <w:numPr>
          <w:ilvl w:val="0"/>
          <w:numId w:val="38"/>
        </w:numPr>
        <w:tabs>
          <w:tab w:val="left" w:pos="0"/>
          <w:tab w:val="left" w:pos="426"/>
        </w:tabs>
        <w:spacing w:line="276" w:lineRule="auto"/>
        <w:contextualSpacing/>
        <w:jc w:val="both"/>
        <w:rPr>
          <w:sz w:val="24"/>
          <w:szCs w:val="24"/>
        </w:rPr>
      </w:pPr>
      <w:r>
        <w:rPr>
          <w:sz w:val="24"/>
          <w:szCs w:val="24"/>
        </w:rPr>
        <w:t>Срок действия технических условий – 3 года со дня заключения договора об</w:t>
      </w:r>
    </w:p>
    <w:p w:rsidR="008A1836" w:rsidRDefault="00942A24">
      <w:pPr>
        <w:tabs>
          <w:tab w:val="left" w:pos="0"/>
          <w:tab w:val="left" w:pos="426"/>
        </w:tabs>
        <w:jc w:val="both"/>
        <w:rPr>
          <w:sz w:val="24"/>
          <w:szCs w:val="24"/>
        </w:rPr>
      </w:pPr>
      <w:r>
        <w:rPr>
          <w:sz w:val="24"/>
          <w:szCs w:val="24"/>
        </w:rPr>
        <w:t>осуществлении технологического присоединения.</w:t>
      </w:r>
    </w:p>
    <w:p w:rsidR="008A1836" w:rsidRDefault="008A1836">
      <w:pPr>
        <w:tabs>
          <w:tab w:val="left" w:pos="0"/>
          <w:tab w:val="left" w:pos="426"/>
        </w:tabs>
        <w:ind w:left="360"/>
        <w:contextualSpacing/>
        <w:jc w:val="both"/>
        <w:rPr>
          <w:sz w:val="24"/>
          <w:szCs w:val="24"/>
        </w:rPr>
      </w:pPr>
    </w:p>
    <w:p w:rsidR="008A1836" w:rsidRDefault="008A1836">
      <w:pPr>
        <w:tabs>
          <w:tab w:val="left" w:pos="0"/>
          <w:tab w:val="left" w:pos="426"/>
        </w:tabs>
        <w:ind w:left="360"/>
        <w:contextualSpacing/>
        <w:jc w:val="both"/>
        <w:rPr>
          <w:sz w:val="24"/>
          <w:szCs w:val="24"/>
        </w:rPr>
      </w:pPr>
    </w:p>
    <w:p w:rsidR="008A1836" w:rsidRDefault="008A1836">
      <w:pPr>
        <w:tabs>
          <w:tab w:val="left" w:pos="0"/>
          <w:tab w:val="left" w:pos="426"/>
        </w:tabs>
        <w:spacing w:before="120"/>
        <w:ind w:left="360"/>
        <w:contextualSpacing/>
        <w:jc w:val="both"/>
        <w:rPr>
          <w:b/>
          <w:sz w:val="24"/>
          <w:szCs w:val="24"/>
        </w:rPr>
      </w:pPr>
    </w:p>
    <w:p w:rsidR="008A1836" w:rsidRDefault="00942A24">
      <w:pPr>
        <w:widowControl/>
        <w:ind w:right="-1"/>
        <w:rPr>
          <w:sz w:val="24"/>
          <w:szCs w:val="24"/>
        </w:rPr>
      </w:pPr>
      <w:r>
        <w:rPr>
          <w:sz w:val="24"/>
          <w:szCs w:val="24"/>
        </w:rPr>
        <w:t xml:space="preserve">Директор филиала </w:t>
      </w:r>
    </w:p>
    <w:p w:rsidR="008A1836" w:rsidRDefault="00942A24">
      <w:pPr>
        <w:widowControl/>
        <w:ind w:right="-1"/>
        <w:rPr>
          <w:sz w:val="24"/>
          <w:szCs w:val="24"/>
        </w:rPr>
      </w:pPr>
      <w:r>
        <w:rPr>
          <w:sz w:val="24"/>
          <w:szCs w:val="24"/>
        </w:rPr>
        <w:t xml:space="preserve">ПАО «Россети Центр и Приволжье» - «Удмуртэнерго»                                                А.А. Малышев                               </w:t>
      </w:r>
    </w:p>
    <w:p w:rsidR="008A1836" w:rsidRDefault="008A1836">
      <w:pPr>
        <w:tabs>
          <w:tab w:val="left" w:pos="6645"/>
        </w:tabs>
        <w:jc w:val="center"/>
        <w:rPr>
          <w:sz w:val="24"/>
          <w:szCs w:val="24"/>
        </w:rPr>
      </w:pPr>
    </w:p>
    <w:p w:rsidR="008A1836" w:rsidRDefault="008A1836">
      <w:pPr>
        <w:tabs>
          <w:tab w:val="left" w:pos="6645"/>
        </w:tabs>
        <w:jc w:val="center"/>
        <w:rPr>
          <w:sz w:val="24"/>
          <w:szCs w:val="24"/>
        </w:rPr>
      </w:pPr>
    </w:p>
    <w:sectPr w:rsidR="008A1836">
      <w:pgSz w:w="11906" w:h="16838"/>
      <w:pgMar w:top="567" w:right="1134" w:bottom="709" w:left="567"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C358C" w:rsidRDefault="009C358C">
      <w:r>
        <w:separator/>
      </w:r>
    </w:p>
  </w:endnote>
  <w:endnote w:type="continuationSeparator" w:id="0">
    <w:p w:rsidR="009C358C" w:rsidRDefault="009C35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72243" w:rsidRDefault="00372243">
    <w:pPr>
      <w:pStyle w:val="ab"/>
      <w:tabs>
        <w:tab w:val="clear" w:pos="4677"/>
        <w:tab w:val="clear" w:pos="9355"/>
        <w:tab w:val="center" w:pos="5040"/>
        <w:tab w:val="right" w:pos="10080"/>
      </w:tabs>
      <w:jc w:val="center"/>
      <w:rPr>
        <w:i/>
      </w:rPr>
    </w:pPr>
    <w:r>
      <w:rPr>
        <w:i/>
      </w:rPr>
      <w:t>ТЕХНИЧЕСКИЕ УСЛОВИЯ  №</w:t>
    </w:r>
    <w:r>
      <w:rPr>
        <w:bCs/>
        <w:i/>
      </w:rPr>
      <w:t>11-5-2015-1/851/1-л от 18.12.2015г</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72243" w:rsidRDefault="00372243">
    <w:pPr>
      <w:pStyle w:val="ab"/>
      <w:tabs>
        <w:tab w:val="clear" w:pos="4677"/>
        <w:tab w:val="clear" w:pos="9355"/>
        <w:tab w:val="center" w:pos="5040"/>
        <w:tab w:val="right" w:pos="10080"/>
      </w:tabs>
      <w:rPr>
        <w:i/>
      </w:rPr>
    </w:pPr>
    <w:r>
      <w:rPr>
        <w:sz w:val="16"/>
        <w:szCs w:val="16"/>
      </w:rPr>
      <w:tab/>
    </w:r>
    <w:r>
      <w:rPr>
        <w:i/>
      </w:rPr>
      <w:t>ТЕХНИЧЕСКИЕ УСЛОВИЯ  №</w:t>
    </w:r>
    <w:r>
      <w:rPr>
        <w:bCs/>
        <w:i/>
      </w:rPr>
      <w:t>11-5-2016-1/13/1-л  от 14.01.2016г</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C358C" w:rsidRDefault="009C358C">
      <w:r>
        <w:rPr>
          <w:color w:val="000000"/>
        </w:rPr>
        <w:separator/>
      </w:r>
    </w:p>
  </w:footnote>
  <w:footnote w:type="continuationSeparator" w:id="0">
    <w:p w:rsidR="009C358C" w:rsidRDefault="009C358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72243" w:rsidRDefault="00372243">
    <w:pPr>
      <w:pStyle w:val="af"/>
      <w:jc w:val="center"/>
    </w:pPr>
    <w:r>
      <w:fldChar w:fldCharType="begin"/>
    </w:r>
    <w:r>
      <w:instrText xml:space="preserve"> PAGE </w:instrText>
    </w:r>
    <w:r>
      <w:fldChar w:fldCharType="separate"/>
    </w:r>
    <w:r w:rsidR="00FD11C7">
      <w:rPr>
        <w:noProof/>
      </w:rPr>
      <w:t>31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566651"/>
    <w:multiLevelType w:val="hybridMultilevel"/>
    <w:tmpl w:val="03ECD6C4"/>
    <w:styleLink w:val="WWNum111"/>
    <w:lvl w:ilvl="0" w:tplc="CD641298">
      <w:start w:val="1"/>
      <w:numFmt w:val="bullet"/>
      <w:pStyle w:val="WWNum111"/>
      <w:lvlText w:val=""/>
      <w:lvlJc w:val="left"/>
      <w:rPr>
        <w:rFonts w:ascii="Symbol" w:hAnsi="Symbol"/>
      </w:rPr>
    </w:lvl>
    <w:lvl w:ilvl="1" w:tplc="B7884CD2">
      <w:start w:val="1"/>
      <w:numFmt w:val="bullet"/>
      <w:lvlText w:val="o"/>
      <w:lvlJc w:val="left"/>
      <w:rPr>
        <w:rFonts w:ascii="Courier New" w:hAnsi="Courier New" w:cs="Courier New"/>
      </w:rPr>
    </w:lvl>
    <w:lvl w:ilvl="2" w:tplc="88720ACE">
      <w:start w:val="1"/>
      <w:numFmt w:val="bullet"/>
      <w:lvlText w:val=""/>
      <w:lvlJc w:val="left"/>
      <w:rPr>
        <w:rFonts w:ascii="Wingdings" w:hAnsi="Wingdings"/>
      </w:rPr>
    </w:lvl>
    <w:lvl w:ilvl="3" w:tplc="D8F27C42">
      <w:start w:val="1"/>
      <w:numFmt w:val="bullet"/>
      <w:lvlText w:val=""/>
      <w:lvlJc w:val="left"/>
      <w:rPr>
        <w:rFonts w:ascii="Symbol" w:hAnsi="Symbol"/>
      </w:rPr>
    </w:lvl>
    <w:lvl w:ilvl="4" w:tplc="8F344190">
      <w:start w:val="1"/>
      <w:numFmt w:val="bullet"/>
      <w:lvlText w:val="o"/>
      <w:lvlJc w:val="left"/>
      <w:rPr>
        <w:rFonts w:ascii="Courier New" w:hAnsi="Courier New" w:cs="Courier New"/>
      </w:rPr>
    </w:lvl>
    <w:lvl w:ilvl="5" w:tplc="9758B44C">
      <w:start w:val="1"/>
      <w:numFmt w:val="bullet"/>
      <w:lvlText w:val=""/>
      <w:lvlJc w:val="left"/>
      <w:rPr>
        <w:rFonts w:ascii="Wingdings" w:hAnsi="Wingdings"/>
      </w:rPr>
    </w:lvl>
    <w:lvl w:ilvl="6" w:tplc="73CE4586">
      <w:start w:val="1"/>
      <w:numFmt w:val="bullet"/>
      <w:lvlText w:val=""/>
      <w:lvlJc w:val="left"/>
      <w:rPr>
        <w:rFonts w:ascii="Symbol" w:hAnsi="Symbol"/>
      </w:rPr>
    </w:lvl>
    <w:lvl w:ilvl="7" w:tplc="760C3290">
      <w:start w:val="1"/>
      <w:numFmt w:val="bullet"/>
      <w:lvlText w:val="o"/>
      <w:lvlJc w:val="left"/>
      <w:rPr>
        <w:rFonts w:ascii="Courier New" w:hAnsi="Courier New" w:cs="Courier New"/>
      </w:rPr>
    </w:lvl>
    <w:lvl w:ilvl="8" w:tplc="3ECCA10A">
      <w:start w:val="1"/>
      <w:numFmt w:val="bullet"/>
      <w:lvlText w:val=""/>
      <w:lvlJc w:val="left"/>
      <w:rPr>
        <w:rFonts w:ascii="Wingdings" w:hAnsi="Wingdings"/>
      </w:rPr>
    </w:lvl>
  </w:abstractNum>
  <w:abstractNum w:abstractNumId="1" w15:restartNumberingAfterBreak="0">
    <w:nsid w:val="01E428C5"/>
    <w:multiLevelType w:val="multilevel"/>
    <w:tmpl w:val="B6567822"/>
    <w:lvl w:ilvl="0">
      <w:start w:val="1"/>
      <w:numFmt w:val="decimal"/>
      <w:lvlText w:val="%1."/>
      <w:lvlJc w:val="left"/>
      <w:pPr>
        <w:ind w:left="10282" w:hanging="360"/>
      </w:pPr>
      <w:rPr>
        <w:rFonts w:hint="default"/>
        <w:b/>
      </w:rPr>
    </w:lvl>
    <w:lvl w:ilvl="1">
      <w:start w:val="1"/>
      <w:numFmt w:val="decimal"/>
      <w:lvlText w:val="%1.%2."/>
      <w:lvlJc w:val="left"/>
      <w:pPr>
        <w:ind w:left="1283" w:hanging="432"/>
      </w:pPr>
      <w:rPr>
        <w:rFonts w:hint="default"/>
      </w:rPr>
    </w:lvl>
    <w:lvl w:ilvl="2">
      <w:start w:val="1"/>
      <w:numFmt w:val="decimal"/>
      <w:lvlText w:val="%1.%2.%3."/>
      <w:lvlJc w:val="left"/>
      <w:pPr>
        <w:ind w:left="206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3D35572"/>
    <w:multiLevelType w:val="hybridMultilevel"/>
    <w:tmpl w:val="6E66A974"/>
    <w:styleLink w:val="WWNum16"/>
    <w:lvl w:ilvl="0" w:tplc="75CEDFD0">
      <w:start w:val="1"/>
      <w:numFmt w:val="bullet"/>
      <w:pStyle w:val="WWNum16"/>
      <w:lvlText w:val=""/>
      <w:lvlJc w:val="left"/>
      <w:rPr>
        <w:rFonts w:ascii="Symbol" w:hAnsi="Symbol"/>
      </w:rPr>
    </w:lvl>
    <w:lvl w:ilvl="1" w:tplc="CF64A4BC">
      <w:start w:val="1"/>
      <w:numFmt w:val="bullet"/>
      <w:lvlText w:val="o"/>
      <w:lvlJc w:val="left"/>
      <w:rPr>
        <w:rFonts w:ascii="Courier New" w:hAnsi="Courier New" w:cs="Courier New"/>
      </w:rPr>
    </w:lvl>
    <w:lvl w:ilvl="2" w:tplc="4C1679C8">
      <w:start w:val="1"/>
      <w:numFmt w:val="bullet"/>
      <w:lvlText w:val=""/>
      <w:lvlJc w:val="left"/>
      <w:rPr>
        <w:rFonts w:ascii="Wingdings" w:hAnsi="Wingdings"/>
      </w:rPr>
    </w:lvl>
    <w:lvl w:ilvl="3" w:tplc="5A1EBC12">
      <w:start w:val="1"/>
      <w:numFmt w:val="bullet"/>
      <w:lvlText w:val=""/>
      <w:lvlJc w:val="left"/>
      <w:rPr>
        <w:rFonts w:ascii="Symbol" w:hAnsi="Symbol"/>
      </w:rPr>
    </w:lvl>
    <w:lvl w:ilvl="4" w:tplc="75C0A5E6">
      <w:start w:val="1"/>
      <w:numFmt w:val="bullet"/>
      <w:lvlText w:val="o"/>
      <w:lvlJc w:val="left"/>
      <w:rPr>
        <w:rFonts w:ascii="Courier New" w:hAnsi="Courier New" w:cs="Courier New"/>
      </w:rPr>
    </w:lvl>
    <w:lvl w:ilvl="5" w:tplc="1AE41AF2">
      <w:start w:val="1"/>
      <w:numFmt w:val="bullet"/>
      <w:lvlText w:val=""/>
      <w:lvlJc w:val="left"/>
      <w:rPr>
        <w:rFonts w:ascii="Wingdings" w:hAnsi="Wingdings"/>
      </w:rPr>
    </w:lvl>
    <w:lvl w:ilvl="6" w:tplc="0620339C">
      <w:start w:val="1"/>
      <w:numFmt w:val="bullet"/>
      <w:lvlText w:val=""/>
      <w:lvlJc w:val="left"/>
      <w:rPr>
        <w:rFonts w:ascii="Symbol" w:hAnsi="Symbol"/>
      </w:rPr>
    </w:lvl>
    <w:lvl w:ilvl="7" w:tplc="7402E848">
      <w:start w:val="1"/>
      <w:numFmt w:val="bullet"/>
      <w:lvlText w:val="o"/>
      <w:lvlJc w:val="left"/>
      <w:rPr>
        <w:rFonts w:ascii="Courier New" w:hAnsi="Courier New" w:cs="Courier New"/>
      </w:rPr>
    </w:lvl>
    <w:lvl w:ilvl="8" w:tplc="AD703D48">
      <w:start w:val="1"/>
      <w:numFmt w:val="bullet"/>
      <w:lvlText w:val=""/>
      <w:lvlJc w:val="left"/>
      <w:rPr>
        <w:rFonts w:ascii="Wingdings" w:hAnsi="Wingdings"/>
      </w:rPr>
    </w:lvl>
  </w:abstractNum>
  <w:abstractNum w:abstractNumId="3" w15:restartNumberingAfterBreak="0">
    <w:nsid w:val="048173FA"/>
    <w:multiLevelType w:val="hybridMultilevel"/>
    <w:tmpl w:val="23827C56"/>
    <w:lvl w:ilvl="0" w:tplc="8C7CF548">
      <w:start w:val="1"/>
      <w:numFmt w:val="bullet"/>
      <w:lvlText w:val=""/>
      <w:lvlJc w:val="left"/>
      <w:pPr>
        <w:ind w:left="1429" w:hanging="360"/>
      </w:pPr>
      <w:rPr>
        <w:rFonts w:ascii="Symbol" w:hAnsi="Symbol" w:hint="default"/>
      </w:rPr>
    </w:lvl>
    <w:lvl w:ilvl="1" w:tplc="923EF7B8">
      <w:start w:val="1"/>
      <w:numFmt w:val="bullet"/>
      <w:lvlText w:val="o"/>
      <w:lvlJc w:val="left"/>
      <w:pPr>
        <w:ind w:left="2149" w:hanging="360"/>
      </w:pPr>
      <w:rPr>
        <w:rFonts w:ascii="Courier New" w:hAnsi="Courier New" w:cs="Courier New" w:hint="default"/>
      </w:rPr>
    </w:lvl>
    <w:lvl w:ilvl="2" w:tplc="F7FAEAA4">
      <w:start w:val="1"/>
      <w:numFmt w:val="bullet"/>
      <w:lvlText w:val=""/>
      <w:lvlJc w:val="left"/>
      <w:pPr>
        <w:ind w:left="2869" w:hanging="360"/>
      </w:pPr>
      <w:rPr>
        <w:rFonts w:ascii="Wingdings" w:hAnsi="Wingdings" w:hint="default"/>
      </w:rPr>
    </w:lvl>
    <w:lvl w:ilvl="3" w:tplc="30966C82">
      <w:start w:val="1"/>
      <w:numFmt w:val="bullet"/>
      <w:lvlText w:val=""/>
      <w:lvlJc w:val="left"/>
      <w:pPr>
        <w:ind w:left="3589" w:hanging="360"/>
      </w:pPr>
      <w:rPr>
        <w:rFonts w:ascii="Symbol" w:hAnsi="Symbol" w:hint="default"/>
      </w:rPr>
    </w:lvl>
    <w:lvl w:ilvl="4" w:tplc="0FD821A6">
      <w:start w:val="1"/>
      <w:numFmt w:val="bullet"/>
      <w:lvlText w:val="o"/>
      <w:lvlJc w:val="left"/>
      <w:pPr>
        <w:ind w:left="4309" w:hanging="360"/>
      </w:pPr>
      <w:rPr>
        <w:rFonts w:ascii="Courier New" w:hAnsi="Courier New" w:cs="Courier New" w:hint="default"/>
      </w:rPr>
    </w:lvl>
    <w:lvl w:ilvl="5" w:tplc="230CEA72">
      <w:start w:val="1"/>
      <w:numFmt w:val="bullet"/>
      <w:lvlText w:val=""/>
      <w:lvlJc w:val="left"/>
      <w:pPr>
        <w:ind w:left="5029" w:hanging="360"/>
      </w:pPr>
      <w:rPr>
        <w:rFonts w:ascii="Wingdings" w:hAnsi="Wingdings" w:hint="default"/>
      </w:rPr>
    </w:lvl>
    <w:lvl w:ilvl="6" w:tplc="BC3AB058">
      <w:start w:val="1"/>
      <w:numFmt w:val="bullet"/>
      <w:lvlText w:val=""/>
      <w:lvlJc w:val="left"/>
      <w:pPr>
        <w:ind w:left="5749" w:hanging="360"/>
      </w:pPr>
      <w:rPr>
        <w:rFonts w:ascii="Symbol" w:hAnsi="Symbol" w:hint="default"/>
      </w:rPr>
    </w:lvl>
    <w:lvl w:ilvl="7" w:tplc="96BC4126">
      <w:start w:val="1"/>
      <w:numFmt w:val="bullet"/>
      <w:lvlText w:val="o"/>
      <w:lvlJc w:val="left"/>
      <w:pPr>
        <w:ind w:left="6469" w:hanging="360"/>
      </w:pPr>
      <w:rPr>
        <w:rFonts w:ascii="Courier New" w:hAnsi="Courier New" w:cs="Courier New" w:hint="default"/>
      </w:rPr>
    </w:lvl>
    <w:lvl w:ilvl="8" w:tplc="D17AB190">
      <w:start w:val="1"/>
      <w:numFmt w:val="bullet"/>
      <w:lvlText w:val=""/>
      <w:lvlJc w:val="left"/>
      <w:pPr>
        <w:ind w:left="7189" w:hanging="360"/>
      </w:pPr>
      <w:rPr>
        <w:rFonts w:ascii="Wingdings" w:hAnsi="Wingdings" w:hint="default"/>
      </w:rPr>
    </w:lvl>
  </w:abstractNum>
  <w:abstractNum w:abstractNumId="4" w15:restartNumberingAfterBreak="0">
    <w:nsid w:val="04ED3698"/>
    <w:multiLevelType w:val="hybridMultilevel"/>
    <w:tmpl w:val="3A4CD29A"/>
    <w:lvl w:ilvl="0" w:tplc="03A2CB68">
      <w:start w:val="1"/>
      <w:numFmt w:val="decimal"/>
      <w:lvlText w:val="%1."/>
      <w:lvlJc w:val="left"/>
      <w:pPr>
        <w:ind w:left="927" w:hanging="360"/>
      </w:pPr>
      <w:rPr>
        <w:rFonts w:hint="default"/>
        <w:b w:val="0"/>
      </w:rPr>
    </w:lvl>
    <w:lvl w:ilvl="1" w:tplc="0F28EC7A">
      <w:start w:val="1"/>
      <w:numFmt w:val="lowerLetter"/>
      <w:lvlText w:val="%2."/>
      <w:lvlJc w:val="left"/>
      <w:pPr>
        <w:ind w:left="1647" w:hanging="360"/>
      </w:pPr>
    </w:lvl>
    <w:lvl w:ilvl="2" w:tplc="C69870B6">
      <w:start w:val="1"/>
      <w:numFmt w:val="lowerRoman"/>
      <w:lvlText w:val="%3."/>
      <w:lvlJc w:val="right"/>
      <w:pPr>
        <w:ind w:left="2367" w:hanging="180"/>
      </w:pPr>
    </w:lvl>
    <w:lvl w:ilvl="3" w:tplc="86AC1898">
      <w:start w:val="1"/>
      <w:numFmt w:val="decimal"/>
      <w:lvlText w:val="%4."/>
      <w:lvlJc w:val="left"/>
      <w:pPr>
        <w:ind w:left="3087" w:hanging="360"/>
      </w:pPr>
    </w:lvl>
    <w:lvl w:ilvl="4" w:tplc="EA344A94">
      <w:start w:val="1"/>
      <w:numFmt w:val="lowerLetter"/>
      <w:pStyle w:val="a"/>
      <w:lvlText w:val="%5."/>
      <w:lvlJc w:val="left"/>
      <w:pPr>
        <w:ind w:left="3807" w:hanging="360"/>
      </w:pPr>
    </w:lvl>
    <w:lvl w:ilvl="5" w:tplc="750E3094">
      <w:start w:val="1"/>
      <w:numFmt w:val="lowerRoman"/>
      <w:lvlText w:val="%6."/>
      <w:lvlJc w:val="right"/>
      <w:pPr>
        <w:ind w:left="4527" w:hanging="180"/>
      </w:pPr>
    </w:lvl>
    <w:lvl w:ilvl="6" w:tplc="1B6C718C">
      <w:start w:val="1"/>
      <w:numFmt w:val="decimal"/>
      <w:lvlText w:val="%7."/>
      <w:lvlJc w:val="left"/>
      <w:pPr>
        <w:ind w:left="5247" w:hanging="360"/>
      </w:pPr>
    </w:lvl>
    <w:lvl w:ilvl="7" w:tplc="91F047A4">
      <w:start w:val="1"/>
      <w:numFmt w:val="lowerLetter"/>
      <w:lvlText w:val="%8."/>
      <w:lvlJc w:val="left"/>
      <w:pPr>
        <w:ind w:left="5967" w:hanging="360"/>
      </w:pPr>
    </w:lvl>
    <w:lvl w:ilvl="8" w:tplc="B59C9096">
      <w:start w:val="1"/>
      <w:numFmt w:val="lowerRoman"/>
      <w:lvlText w:val="%9."/>
      <w:lvlJc w:val="right"/>
      <w:pPr>
        <w:ind w:left="6687" w:hanging="180"/>
      </w:pPr>
    </w:lvl>
  </w:abstractNum>
  <w:abstractNum w:abstractNumId="5" w15:restartNumberingAfterBreak="0">
    <w:nsid w:val="05040E2D"/>
    <w:multiLevelType w:val="hybridMultilevel"/>
    <w:tmpl w:val="F7FAF4D2"/>
    <w:lvl w:ilvl="0" w:tplc="D3AC2094">
      <w:start w:val="1"/>
      <w:numFmt w:val="decimal"/>
      <w:lvlText w:val="%1."/>
      <w:lvlJc w:val="left"/>
      <w:pPr>
        <w:ind w:left="394" w:hanging="360"/>
      </w:pPr>
      <w:rPr>
        <w:rFonts w:hint="default"/>
      </w:rPr>
    </w:lvl>
    <w:lvl w:ilvl="1" w:tplc="3FC6DD48">
      <w:start w:val="1"/>
      <w:numFmt w:val="lowerLetter"/>
      <w:lvlText w:val="%2."/>
      <w:lvlJc w:val="left"/>
      <w:pPr>
        <w:ind w:left="1114" w:hanging="360"/>
      </w:pPr>
    </w:lvl>
    <w:lvl w:ilvl="2" w:tplc="96C0E3B8">
      <w:start w:val="1"/>
      <w:numFmt w:val="lowerRoman"/>
      <w:lvlText w:val="%3."/>
      <w:lvlJc w:val="right"/>
      <w:pPr>
        <w:ind w:left="1834" w:hanging="180"/>
      </w:pPr>
    </w:lvl>
    <w:lvl w:ilvl="3" w:tplc="C3121BBE">
      <w:start w:val="1"/>
      <w:numFmt w:val="decimal"/>
      <w:lvlText w:val="%4."/>
      <w:lvlJc w:val="left"/>
      <w:pPr>
        <w:ind w:left="2554" w:hanging="360"/>
      </w:pPr>
    </w:lvl>
    <w:lvl w:ilvl="4" w:tplc="A92C7708">
      <w:start w:val="1"/>
      <w:numFmt w:val="lowerLetter"/>
      <w:lvlText w:val="%5."/>
      <w:lvlJc w:val="left"/>
      <w:pPr>
        <w:ind w:left="3274" w:hanging="360"/>
      </w:pPr>
    </w:lvl>
    <w:lvl w:ilvl="5" w:tplc="C874B80A">
      <w:start w:val="1"/>
      <w:numFmt w:val="lowerRoman"/>
      <w:lvlText w:val="%6."/>
      <w:lvlJc w:val="right"/>
      <w:pPr>
        <w:ind w:left="3994" w:hanging="180"/>
      </w:pPr>
    </w:lvl>
    <w:lvl w:ilvl="6" w:tplc="02B63B88">
      <w:start w:val="1"/>
      <w:numFmt w:val="decimal"/>
      <w:lvlText w:val="%7."/>
      <w:lvlJc w:val="left"/>
      <w:pPr>
        <w:ind w:left="4714" w:hanging="360"/>
      </w:pPr>
    </w:lvl>
    <w:lvl w:ilvl="7" w:tplc="1CCADC02">
      <w:start w:val="1"/>
      <w:numFmt w:val="lowerLetter"/>
      <w:lvlText w:val="%8."/>
      <w:lvlJc w:val="left"/>
      <w:pPr>
        <w:ind w:left="5434" w:hanging="360"/>
      </w:pPr>
    </w:lvl>
    <w:lvl w:ilvl="8" w:tplc="F9DE83E2">
      <w:start w:val="1"/>
      <w:numFmt w:val="lowerRoman"/>
      <w:lvlText w:val="%9."/>
      <w:lvlJc w:val="right"/>
      <w:pPr>
        <w:ind w:left="6154" w:hanging="180"/>
      </w:pPr>
    </w:lvl>
  </w:abstractNum>
  <w:abstractNum w:abstractNumId="6" w15:restartNumberingAfterBreak="0">
    <w:nsid w:val="05A40834"/>
    <w:multiLevelType w:val="hybridMultilevel"/>
    <w:tmpl w:val="E0022788"/>
    <w:styleLink w:val="WWNum13"/>
    <w:lvl w:ilvl="0" w:tplc="06A43546">
      <w:start w:val="1"/>
      <w:numFmt w:val="bullet"/>
      <w:pStyle w:val="WWNum13"/>
      <w:lvlText w:val=""/>
      <w:lvlJc w:val="left"/>
      <w:rPr>
        <w:rFonts w:ascii="Symbol" w:hAnsi="Symbol"/>
      </w:rPr>
    </w:lvl>
    <w:lvl w:ilvl="1" w:tplc="3398D690">
      <w:start w:val="1"/>
      <w:numFmt w:val="bullet"/>
      <w:lvlText w:val="o"/>
      <w:lvlJc w:val="left"/>
      <w:rPr>
        <w:rFonts w:ascii="Courier New" w:hAnsi="Courier New" w:cs="Courier New"/>
      </w:rPr>
    </w:lvl>
    <w:lvl w:ilvl="2" w:tplc="F162F504">
      <w:start w:val="1"/>
      <w:numFmt w:val="bullet"/>
      <w:lvlText w:val=""/>
      <w:lvlJc w:val="left"/>
      <w:rPr>
        <w:rFonts w:ascii="Wingdings" w:hAnsi="Wingdings"/>
      </w:rPr>
    </w:lvl>
    <w:lvl w:ilvl="3" w:tplc="5D3C6432">
      <w:start w:val="1"/>
      <w:numFmt w:val="bullet"/>
      <w:lvlText w:val=""/>
      <w:lvlJc w:val="left"/>
      <w:rPr>
        <w:rFonts w:ascii="Symbol" w:hAnsi="Symbol"/>
      </w:rPr>
    </w:lvl>
    <w:lvl w:ilvl="4" w:tplc="6B5C19DE">
      <w:start w:val="1"/>
      <w:numFmt w:val="bullet"/>
      <w:lvlText w:val="o"/>
      <w:lvlJc w:val="left"/>
      <w:rPr>
        <w:rFonts w:ascii="Courier New" w:hAnsi="Courier New" w:cs="Courier New"/>
      </w:rPr>
    </w:lvl>
    <w:lvl w:ilvl="5" w:tplc="D31EDD68">
      <w:start w:val="1"/>
      <w:numFmt w:val="bullet"/>
      <w:lvlText w:val=""/>
      <w:lvlJc w:val="left"/>
      <w:rPr>
        <w:rFonts w:ascii="Wingdings" w:hAnsi="Wingdings"/>
      </w:rPr>
    </w:lvl>
    <w:lvl w:ilvl="6" w:tplc="7A14D03C">
      <w:start w:val="1"/>
      <w:numFmt w:val="bullet"/>
      <w:lvlText w:val=""/>
      <w:lvlJc w:val="left"/>
      <w:rPr>
        <w:rFonts w:ascii="Symbol" w:hAnsi="Symbol"/>
      </w:rPr>
    </w:lvl>
    <w:lvl w:ilvl="7" w:tplc="4C98CD72">
      <w:start w:val="1"/>
      <w:numFmt w:val="bullet"/>
      <w:lvlText w:val="o"/>
      <w:lvlJc w:val="left"/>
      <w:rPr>
        <w:rFonts w:ascii="Courier New" w:hAnsi="Courier New" w:cs="Courier New"/>
      </w:rPr>
    </w:lvl>
    <w:lvl w:ilvl="8" w:tplc="03D2F342">
      <w:start w:val="1"/>
      <w:numFmt w:val="bullet"/>
      <w:lvlText w:val=""/>
      <w:lvlJc w:val="left"/>
      <w:rPr>
        <w:rFonts w:ascii="Wingdings" w:hAnsi="Wingdings"/>
      </w:rPr>
    </w:lvl>
  </w:abstractNum>
  <w:abstractNum w:abstractNumId="7" w15:restartNumberingAfterBreak="0">
    <w:nsid w:val="065B0BFF"/>
    <w:multiLevelType w:val="hybridMultilevel"/>
    <w:tmpl w:val="F2A2F5A4"/>
    <w:lvl w:ilvl="0" w:tplc="56BCEDD4">
      <w:start w:val="1"/>
      <w:numFmt w:val="bullet"/>
      <w:lvlText w:val=""/>
      <w:lvlJc w:val="left"/>
      <w:pPr>
        <w:ind w:left="1429" w:hanging="360"/>
      </w:pPr>
      <w:rPr>
        <w:rFonts w:ascii="Symbol" w:hAnsi="Symbol" w:hint="default"/>
      </w:rPr>
    </w:lvl>
    <w:lvl w:ilvl="1" w:tplc="5D3EA02C">
      <w:start w:val="1"/>
      <w:numFmt w:val="bullet"/>
      <w:lvlText w:val="o"/>
      <w:lvlJc w:val="left"/>
      <w:pPr>
        <w:ind w:left="2149" w:hanging="360"/>
      </w:pPr>
      <w:rPr>
        <w:rFonts w:ascii="Courier New" w:hAnsi="Courier New" w:cs="Courier New" w:hint="default"/>
      </w:rPr>
    </w:lvl>
    <w:lvl w:ilvl="2" w:tplc="5F440F72">
      <w:start w:val="1"/>
      <w:numFmt w:val="bullet"/>
      <w:lvlText w:val=""/>
      <w:lvlJc w:val="left"/>
      <w:pPr>
        <w:ind w:left="2869" w:hanging="360"/>
      </w:pPr>
      <w:rPr>
        <w:rFonts w:ascii="Wingdings" w:hAnsi="Wingdings" w:hint="default"/>
      </w:rPr>
    </w:lvl>
    <w:lvl w:ilvl="3" w:tplc="0352E144">
      <w:start w:val="1"/>
      <w:numFmt w:val="bullet"/>
      <w:lvlText w:val=""/>
      <w:lvlJc w:val="left"/>
      <w:pPr>
        <w:ind w:left="3589" w:hanging="360"/>
      </w:pPr>
      <w:rPr>
        <w:rFonts w:ascii="Symbol" w:hAnsi="Symbol" w:hint="default"/>
      </w:rPr>
    </w:lvl>
    <w:lvl w:ilvl="4" w:tplc="94E0DF62">
      <w:start w:val="1"/>
      <w:numFmt w:val="bullet"/>
      <w:lvlText w:val="o"/>
      <w:lvlJc w:val="left"/>
      <w:pPr>
        <w:ind w:left="4309" w:hanging="360"/>
      </w:pPr>
      <w:rPr>
        <w:rFonts w:ascii="Courier New" w:hAnsi="Courier New" w:cs="Courier New" w:hint="default"/>
      </w:rPr>
    </w:lvl>
    <w:lvl w:ilvl="5" w:tplc="60C6F96C">
      <w:start w:val="1"/>
      <w:numFmt w:val="bullet"/>
      <w:lvlText w:val=""/>
      <w:lvlJc w:val="left"/>
      <w:pPr>
        <w:ind w:left="5029" w:hanging="360"/>
      </w:pPr>
      <w:rPr>
        <w:rFonts w:ascii="Wingdings" w:hAnsi="Wingdings" w:hint="default"/>
      </w:rPr>
    </w:lvl>
    <w:lvl w:ilvl="6" w:tplc="341ED552">
      <w:start w:val="1"/>
      <w:numFmt w:val="bullet"/>
      <w:lvlText w:val=""/>
      <w:lvlJc w:val="left"/>
      <w:pPr>
        <w:ind w:left="5749" w:hanging="360"/>
      </w:pPr>
      <w:rPr>
        <w:rFonts w:ascii="Symbol" w:hAnsi="Symbol" w:hint="default"/>
      </w:rPr>
    </w:lvl>
    <w:lvl w:ilvl="7" w:tplc="4044F7EC">
      <w:start w:val="1"/>
      <w:numFmt w:val="bullet"/>
      <w:lvlText w:val="o"/>
      <w:lvlJc w:val="left"/>
      <w:pPr>
        <w:ind w:left="6469" w:hanging="360"/>
      </w:pPr>
      <w:rPr>
        <w:rFonts w:ascii="Courier New" w:hAnsi="Courier New" w:cs="Courier New" w:hint="default"/>
      </w:rPr>
    </w:lvl>
    <w:lvl w:ilvl="8" w:tplc="BF022582">
      <w:start w:val="1"/>
      <w:numFmt w:val="bullet"/>
      <w:lvlText w:val=""/>
      <w:lvlJc w:val="left"/>
      <w:pPr>
        <w:ind w:left="7189" w:hanging="360"/>
      </w:pPr>
      <w:rPr>
        <w:rFonts w:ascii="Wingdings" w:hAnsi="Wingdings" w:hint="default"/>
      </w:rPr>
    </w:lvl>
  </w:abstractNum>
  <w:abstractNum w:abstractNumId="8" w15:restartNumberingAfterBreak="0">
    <w:nsid w:val="092A36C9"/>
    <w:multiLevelType w:val="hybridMultilevel"/>
    <w:tmpl w:val="F5DA6DF2"/>
    <w:styleLink w:val="WWNum8"/>
    <w:lvl w:ilvl="0" w:tplc="4FA25CB2">
      <w:start w:val="1"/>
      <w:numFmt w:val="bullet"/>
      <w:pStyle w:val="WWNum8"/>
      <w:lvlText w:val=""/>
      <w:lvlJc w:val="left"/>
      <w:rPr>
        <w:rFonts w:ascii="Symbol" w:hAnsi="Symbol"/>
      </w:rPr>
    </w:lvl>
    <w:lvl w:ilvl="1" w:tplc="7D746D96">
      <w:start w:val="1"/>
      <w:numFmt w:val="bullet"/>
      <w:lvlText w:val="o"/>
      <w:lvlJc w:val="left"/>
      <w:rPr>
        <w:rFonts w:ascii="Courier New" w:hAnsi="Courier New" w:cs="Courier New"/>
      </w:rPr>
    </w:lvl>
    <w:lvl w:ilvl="2" w:tplc="B344E174">
      <w:start w:val="1"/>
      <w:numFmt w:val="bullet"/>
      <w:lvlText w:val=""/>
      <w:lvlJc w:val="left"/>
      <w:rPr>
        <w:rFonts w:ascii="Wingdings" w:hAnsi="Wingdings"/>
      </w:rPr>
    </w:lvl>
    <w:lvl w:ilvl="3" w:tplc="D78C90D6">
      <w:start w:val="1"/>
      <w:numFmt w:val="bullet"/>
      <w:lvlText w:val=""/>
      <w:lvlJc w:val="left"/>
      <w:rPr>
        <w:rFonts w:ascii="Symbol" w:hAnsi="Symbol"/>
      </w:rPr>
    </w:lvl>
    <w:lvl w:ilvl="4" w:tplc="06263CCE">
      <w:start w:val="1"/>
      <w:numFmt w:val="bullet"/>
      <w:lvlText w:val="o"/>
      <w:lvlJc w:val="left"/>
      <w:rPr>
        <w:rFonts w:ascii="Courier New" w:hAnsi="Courier New" w:cs="Courier New"/>
      </w:rPr>
    </w:lvl>
    <w:lvl w:ilvl="5" w:tplc="1390E0D8">
      <w:start w:val="1"/>
      <w:numFmt w:val="bullet"/>
      <w:lvlText w:val=""/>
      <w:lvlJc w:val="left"/>
      <w:rPr>
        <w:rFonts w:ascii="Wingdings" w:hAnsi="Wingdings"/>
      </w:rPr>
    </w:lvl>
    <w:lvl w:ilvl="6" w:tplc="4F8E944C">
      <w:start w:val="1"/>
      <w:numFmt w:val="bullet"/>
      <w:lvlText w:val=""/>
      <w:lvlJc w:val="left"/>
      <w:rPr>
        <w:rFonts w:ascii="Symbol" w:hAnsi="Symbol"/>
      </w:rPr>
    </w:lvl>
    <w:lvl w:ilvl="7" w:tplc="C1DEDE48">
      <w:start w:val="1"/>
      <w:numFmt w:val="bullet"/>
      <w:lvlText w:val="o"/>
      <w:lvlJc w:val="left"/>
      <w:rPr>
        <w:rFonts w:ascii="Courier New" w:hAnsi="Courier New" w:cs="Courier New"/>
      </w:rPr>
    </w:lvl>
    <w:lvl w:ilvl="8" w:tplc="10FCFD86">
      <w:start w:val="1"/>
      <w:numFmt w:val="bullet"/>
      <w:lvlText w:val=""/>
      <w:lvlJc w:val="left"/>
      <w:rPr>
        <w:rFonts w:ascii="Wingdings" w:hAnsi="Wingdings"/>
      </w:rPr>
    </w:lvl>
  </w:abstractNum>
  <w:abstractNum w:abstractNumId="9" w15:restartNumberingAfterBreak="0">
    <w:nsid w:val="0C6F2E6F"/>
    <w:multiLevelType w:val="multilevel"/>
    <w:tmpl w:val="18EED5CA"/>
    <w:styleLink w:val="1"/>
    <w:lvl w:ilvl="0">
      <w:start w:val="11"/>
      <w:numFmt w:val="decimal"/>
      <w:pStyle w:val="1"/>
      <w:lvlText w:val="%1."/>
      <w:lvlJc w:val="left"/>
      <w:pPr>
        <w:ind w:left="525" w:hanging="525"/>
      </w:pPr>
      <w:rPr>
        <w:rFonts w:hint="default"/>
      </w:rPr>
    </w:lvl>
    <w:lvl w:ilvl="1">
      <w:start w:val="1"/>
      <w:numFmt w:val="decimal"/>
      <w:lvlText w:val="%1.%2."/>
      <w:lvlJc w:val="left"/>
      <w:pPr>
        <w:ind w:left="1789" w:hanging="72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352" w:hanging="1800"/>
      </w:pPr>
      <w:rPr>
        <w:rFonts w:hint="default"/>
      </w:rPr>
    </w:lvl>
  </w:abstractNum>
  <w:abstractNum w:abstractNumId="10" w15:restartNumberingAfterBreak="0">
    <w:nsid w:val="0F6705A3"/>
    <w:multiLevelType w:val="multilevel"/>
    <w:tmpl w:val="38E884E4"/>
    <w:styleLink w:val="WWNum25"/>
    <w:lvl w:ilvl="0">
      <w:start w:val="3"/>
      <w:numFmt w:val="decimal"/>
      <w:pStyle w:val="WWNum25"/>
      <w:lvlText w:val="%1."/>
      <w:lvlJc w:val="left"/>
      <w:rPr>
        <w:b w:val="0"/>
      </w:rPr>
    </w:lvl>
    <w:lvl w:ilvl="1">
      <w:start w:val="1"/>
      <w:numFmt w:val="decimal"/>
      <w:lvlText w:val="%1.%2."/>
      <w:lvlJc w:val="left"/>
      <w:rPr>
        <w:b w:val="0"/>
      </w:rPr>
    </w:lvl>
    <w:lvl w:ilvl="2">
      <w:start w:val="1"/>
      <w:numFmt w:val="decimal"/>
      <w:lvlText w:val="%1.%2.%3."/>
      <w:lvlJc w:val="left"/>
      <w:rPr>
        <w:b w:val="0"/>
      </w:rPr>
    </w:lvl>
    <w:lvl w:ilvl="3">
      <w:start w:val="1"/>
      <w:numFmt w:val="decimal"/>
      <w:lvlText w:val="%1.%2.%3.%4."/>
      <w:lvlJc w:val="left"/>
      <w:rPr>
        <w:b w:val="0"/>
      </w:rPr>
    </w:lvl>
    <w:lvl w:ilvl="4">
      <w:start w:val="1"/>
      <w:numFmt w:val="decimal"/>
      <w:lvlText w:val="%1.%2.%3.%4.%5."/>
      <w:lvlJc w:val="left"/>
      <w:rPr>
        <w:b w:val="0"/>
      </w:rPr>
    </w:lvl>
    <w:lvl w:ilvl="5">
      <w:start w:val="1"/>
      <w:numFmt w:val="decimal"/>
      <w:lvlText w:val="%1.%2.%3.%4.%5.%6."/>
      <w:lvlJc w:val="left"/>
      <w:rPr>
        <w:b w:val="0"/>
      </w:rPr>
    </w:lvl>
    <w:lvl w:ilvl="6">
      <w:start w:val="1"/>
      <w:numFmt w:val="decimal"/>
      <w:lvlText w:val="%1.%2.%3.%4.%5.%6.%7."/>
      <w:lvlJc w:val="left"/>
      <w:rPr>
        <w:b w:val="0"/>
      </w:rPr>
    </w:lvl>
    <w:lvl w:ilvl="7">
      <w:start w:val="1"/>
      <w:numFmt w:val="decimal"/>
      <w:lvlText w:val="%1.%2.%3.%4.%5.%6.%7.%8."/>
      <w:lvlJc w:val="left"/>
      <w:rPr>
        <w:b w:val="0"/>
      </w:rPr>
    </w:lvl>
    <w:lvl w:ilvl="8">
      <w:start w:val="1"/>
      <w:numFmt w:val="decimal"/>
      <w:lvlText w:val="%1.%2.%3.%4.%5.%6.%7.%8.%9."/>
      <w:lvlJc w:val="left"/>
      <w:rPr>
        <w:b w:val="0"/>
      </w:rPr>
    </w:lvl>
  </w:abstractNum>
  <w:abstractNum w:abstractNumId="11" w15:restartNumberingAfterBreak="0">
    <w:nsid w:val="12382F3C"/>
    <w:multiLevelType w:val="hybridMultilevel"/>
    <w:tmpl w:val="ADCAA7AC"/>
    <w:styleLink w:val="WWNum81"/>
    <w:lvl w:ilvl="0" w:tplc="1C6E0172">
      <w:start w:val="1"/>
      <w:numFmt w:val="bullet"/>
      <w:pStyle w:val="WWNum81"/>
      <w:lvlText w:val=""/>
      <w:lvlJc w:val="left"/>
      <w:rPr>
        <w:rFonts w:ascii="Symbol" w:hAnsi="Symbol"/>
      </w:rPr>
    </w:lvl>
    <w:lvl w:ilvl="1" w:tplc="E8409D3C">
      <w:start w:val="1"/>
      <w:numFmt w:val="bullet"/>
      <w:lvlText w:val="o"/>
      <w:lvlJc w:val="left"/>
      <w:rPr>
        <w:rFonts w:ascii="Courier New" w:hAnsi="Courier New" w:cs="Courier New"/>
      </w:rPr>
    </w:lvl>
    <w:lvl w:ilvl="2" w:tplc="6DB64ACA">
      <w:start w:val="1"/>
      <w:numFmt w:val="bullet"/>
      <w:lvlText w:val=""/>
      <w:lvlJc w:val="left"/>
      <w:rPr>
        <w:rFonts w:ascii="Wingdings" w:hAnsi="Wingdings"/>
      </w:rPr>
    </w:lvl>
    <w:lvl w:ilvl="3" w:tplc="8E80595E">
      <w:start w:val="1"/>
      <w:numFmt w:val="bullet"/>
      <w:lvlText w:val=""/>
      <w:lvlJc w:val="left"/>
      <w:rPr>
        <w:rFonts w:ascii="Symbol" w:hAnsi="Symbol"/>
      </w:rPr>
    </w:lvl>
    <w:lvl w:ilvl="4" w:tplc="CE3C4F26">
      <w:start w:val="1"/>
      <w:numFmt w:val="bullet"/>
      <w:lvlText w:val="o"/>
      <w:lvlJc w:val="left"/>
      <w:rPr>
        <w:rFonts w:ascii="Courier New" w:hAnsi="Courier New" w:cs="Courier New"/>
      </w:rPr>
    </w:lvl>
    <w:lvl w:ilvl="5" w:tplc="C31A349C">
      <w:start w:val="1"/>
      <w:numFmt w:val="bullet"/>
      <w:lvlText w:val=""/>
      <w:lvlJc w:val="left"/>
      <w:rPr>
        <w:rFonts w:ascii="Wingdings" w:hAnsi="Wingdings"/>
      </w:rPr>
    </w:lvl>
    <w:lvl w:ilvl="6" w:tplc="97FC264C">
      <w:start w:val="1"/>
      <w:numFmt w:val="bullet"/>
      <w:lvlText w:val=""/>
      <w:lvlJc w:val="left"/>
      <w:rPr>
        <w:rFonts w:ascii="Symbol" w:hAnsi="Symbol"/>
      </w:rPr>
    </w:lvl>
    <w:lvl w:ilvl="7" w:tplc="9056C528">
      <w:start w:val="1"/>
      <w:numFmt w:val="bullet"/>
      <w:lvlText w:val="o"/>
      <w:lvlJc w:val="left"/>
      <w:rPr>
        <w:rFonts w:ascii="Courier New" w:hAnsi="Courier New" w:cs="Courier New"/>
      </w:rPr>
    </w:lvl>
    <w:lvl w:ilvl="8" w:tplc="2EDE7B70">
      <w:start w:val="1"/>
      <w:numFmt w:val="bullet"/>
      <w:lvlText w:val=""/>
      <w:lvlJc w:val="left"/>
      <w:rPr>
        <w:rFonts w:ascii="Wingdings" w:hAnsi="Wingdings"/>
      </w:rPr>
    </w:lvl>
  </w:abstractNum>
  <w:abstractNum w:abstractNumId="12" w15:restartNumberingAfterBreak="0">
    <w:nsid w:val="1B8D2FDC"/>
    <w:multiLevelType w:val="multilevel"/>
    <w:tmpl w:val="BABA0892"/>
    <w:styleLink w:val="11"/>
    <w:lvl w:ilvl="0">
      <w:start w:val="11"/>
      <w:numFmt w:val="decimal"/>
      <w:pStyle w:val="11"/>
      <w:lvlText w:val="%1."/>
      <w:lvlJc w:val="left"/>
      <w:pPr>
        <w:ind w:left="525" w:hanging="525"/>
      </w:pPr>
      <w:rPr>
        <w:rFonts w:hint="default"/>
      </w:rPr>
    </w:lvl>
    <w:lvl w:ilvl="1">
      <w:start w:val="1"/>
      <w:numFmt w:val="decimal"/>
      <w:lvlText w:val="%1.%2."/>
      <w:lvlJc w:val="left"/>
      <w:pPr>
        <w:ind w:left="1789" w:hanging="72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352" w:hanging="1800"/>
      </w:pPr>
      <w:rPr>
        <w:rFonts w:hint="default"/>
      </w:rPr>
    </w:lvl>
  </w:abstractNum>
  <w:abstractNum w:abstractNumId="13" w15:restartNumberingAfterBreak="0">
    <w:nsid w:val="1BEE3B70"/>
    <w:multiLevelType w:val="hybridMultilevel"/>
    <w:tmpl w:val="D3889760"/>
    <w:lvl w:ilvl="0" w:tplc="C9FEB368">
      <w:start w:val="1"/>
      <w:numFmt w:val="bullet"/>
      <w:lvlText w:val="−"/>
      <w:lvlJc w:val="left"/>
      <w:pPr>
        <w:ind w:left="1429" w:hanging="360"/>
      </w:pPr>
      <w:rPr>
        <w:rFonts w:ascii="Times New Roman" w:hAnsi="Times New Roman" w:cs="Times New Roman" w:hint="default"/>
      </w:rPr>
    </w:lvl>
    <w:lvl w:ilvl="1" w:tplc="24846270">
      <w:start w:val="1"/>
      <w:numFmt w:val="bullet"/>
      <w:lvlText w:val="o"/>
      <w:lvlJc w:val="left"/>
      <w:pPr>
        <w:ind w:left="2149" w:hanging="360"/>
      </w:pPr>
      <w:rPr>
        <w:rFonts w:ascii="Courier New" w:hAnsi="Courier New" w:cs="Courier New" w:hint="default"/>
      </w:rPr>
    </w:lvl>
    <w:lvl w:ilvl="2" w:tplc="C914917E">
      <w:start w:val="1"/>
      <w:numFmt w:val="bullet"/>
      <w:lvlText w:val=""/>
      <w:lvlJc w:val="left"/>
      <w:pPr>
        <w:ind w:left="2869" w:hanging="360"/>
      </w:pPr>
      <w:rPr>
        <w:rFonts w:ascii="Wingdings" w:hAnsi="Wingdings" w:hint="default"/>
      </w:rPr>
    </w:lvl>
    <w:lvl w:ilvl="3" w:tplc="006686C0">
      <w:start w:val="1"/>
      <w:numFmt w:val="bullet"/>
      <w:lvlText w:val=""/>
      <w:lvlJc w:val="left"/>
      <w:pPr>
        <w:ind w:left="3589" w:hanging="360"/>
      </w:pPr>
      <w:rPr>
        <w:rFonts w:ascii="Symbol" w:hAnsi="Symbol" w:hint="default"/>
      </w:rPr>
    </w:lvl>
    <w:lvl w:ilvl="4" w:tplc="102A7928">
      <w:start w:val="1"/>
      <w:numFmt w:val="bullet"/>
      <w:lvlText w:val="o"/>
      <w:lvlJc w:val="left"/>
      <w:pPr>
        <w:ind w:left="4309" w:hanging="360"/>
      </w:pPr>
      <w:rPr>
        <w:rFonts w:ascii="Courier New" w:hAnsi="Courier New" w:cs="Courier New" w:hint="default"/>
      </w:rPr>
    </w:lvl>
    <w:lvl w:ilvl="5" w:tplc="8104FD40">
      <w:start w:val="1"/>
      <w:numFmt w:val="bullet"/>
      <w:lvlText w:val=""/>
      <w:lvlJc w:val="left"/>
      <w:pPr>
        <w:ind w:left="5029" w:hanging="360"/>
      </w:pPr>
      <w:rPr>
        <w:rFonts w:ascii="Wingdings" w:hAnsi="Wingdings" w:hint="default"/>
      </w:rPr>
    </w:lvl>
    <w:lvl w:ilvl="6" w:tplc="194E44CA">
      <w:start w:val="1"/>
      <w:numFmt w:val="bullet"/>
      <w:lvlText w:val=""/>
      <w:lvlJc w:val="left"/>
      <w:pPr>
        <w:ind w:left="5749" w:hanging="360"/>
      </w:pPr>
      <w:rPr>
        <w:rFonts w:ascii="Symbol" w:hAnsi="Symbol" w:hint="default"/>
      </w:rPr>
    </w:lvl>
    <w:lvl w:ilvl="7" w:tplc="7CB0C8DC">
      <w:start w:val="1"/>
      <w:numFmt w:val="bullet"/>
      <w:lvlText w:val="o"/>
      <w:lvlJc w:val="left"/>
      <w:pPr>
        <w:ind w:left="6469" w:hanging="360"/>
      </w:pPr>
      <w:rPr>
        <w:rFonts w:ascii="Courier New" w:hAnsi="Courier New" w:cs="Courier New" w:hint="default"/>
      </w:rPr>
    </w:lvl>
    <w:lvl w:ilvl="8" w:tplc="28C805CE">
      <w:start w:val="1"/>
      <w:numFmt w:val="bullet"/>
      <w:lvlText w:val=""/>
      <w:lvlJc w:val="left"/>
      <w:pPr>
        <w:ind w:left="7189" w:hanging="360"/>
      </w:pPr>
      <w:rPr>
        <w:rFonts w:ascii="Wingdings" w:hAnsi="Wingdings" w:hint="default"/>
      </w:rPr>
    </w:lvl>
  </w:abstractNum>
  <w:abstractNum w:abstractNumId="14" w15:restartNumberingAfterBreak="0">
    <w:nsid w:val="1FD73CD8"/>
    <w:multiLevelType w:val="multilevel"/>
    <w:tmpl w:val="F6303DF8"/>
    <w:lvl w:ilvl="0">
      <w:start w:val="5"/>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5" w15:restartNumberingAfterBreak="0">
    <w:nsid w:val="21DB0230"/>
    <w:multiLevelType w:val="multilevel"/>
    <w:tmpl w:val="3F82D8FA"/>
    <w:lvl w:ilvl="0">
      <w:start w:val="10"/>
      <w:numFmt w:val="decimal"/>
      <w:lvlText w:val="%1."/>
      <w:lvlJc w:val="left"/>
      <w:pPr>
        <w:tabs>
          <w:tab w:val="num" w:pos="360"/>
        </w:tabs>
        <w:ind w:left="360" w:hanging="360"/>
      </w:pPr>
      <w:rPr>
        <w:rFonts w:cs="Times New Roman" w:hint="default"/>
        <w:b w:val="0"/>
        <w:i w:val="0"/>
      </w:rPr>
    </w:lvl>
    <w:lvl w:ilvl="1">
      <w:start w:val="1"/>
      <w:numFmt w:val="decimal"/>
      <w:isLgl/>
      <w:lvlText w:val="%1.%2."/>
      <w:lvlJc w:val="left"/>
      <w:pPr>
        <w:ind w:left="480" w:hanging="480"/>
      </w:pPr>
      <w:rPr>
        <w:rFonts w:hint="default"/>
        <w:b w:val="0"/>
      </w:rPr>
    </w:lvl>
    <w:lvl w:ilvl="2">
      <w:start w:val="1"/>
      <w:numFmt w:val="decimal"/>
      <w:isLgl/>
      <w:lvlText w:val="%1.%2.%3."/>
      <w:lvlJc w:val="left"/>
      <w:pPr>
        <w:ind w:left="4974" w:hanging="720"/>
      </w:pPr>
      <w:rPr>
        <w:rFonts w:hint="default"/>
        <w:b w:val="0"/>
      </w:rPr>
    </w:lvl>
    <w:lvl w:ilvl="3">
      <w:start w:val="1"/>
      <w:numFmt w:val="decimal"/>
      <w:isLgl/>
      <w:lvlText w:val="%1.%2.%3.%4."/>
      <w:lvlJc w:val="left"/>
      <w:pPr>
        <w:ind w:left="7101" w:hanging="720"/>
      </w:pPr>
      <w:rPr>
        <w:rFonts w:hint="default"/>
        <w:b w:val="0"/>
      </w:rPr>
    </w:lvl>
    <w:lvl w:ilvl="4">
      <w:start w:val="1"/>
      <w:numFmt w:val="decimal"/>
      <w:isLgl/>
      <w:lvlText w:val="%1.%2.%3.%4.%5."/>
      <w:lvlJc w:val="left"/>
      <w:pPr>
        <w:ind w:left="9588" w:hanging="1080"/>
      </w:pPr>
      <w:rPr>
        <w:rFonts w:hint="default"/>
        <w:b w:val="0"/>
      </w:rPr>
    </w:lvl>
    <w:lvl w:ilvl="5">
      <w:start w:val="1"/>
      <w:numFmt w:val="decimal"/>
      <w:isLgl/>
      <w:lvlText w:val="%1.%2.%3.%4.%5.%6."/>
      <w:lvlJc w:val="left"/>
      <w:pPr>
        <w:ind w:left="11715" w:hanging="1080"/>
      </w:pPr>
      <w:rPr>
        <w:rFonts w:hint="default"/>
        <w:b w:val="0"/>
      </w:rPr>
    </w:lvl>
    <w:lvl w:ilvl="6">
      <w:start w:val="1"/>
      <w:numFmt w:val="decimal"/>
      <w:isLgl/>
      <w:lvlText w:val="%1.%2.%3.%4.%5.%6.%7."/>
      <w:lvlJc w:val="left"/>
      <w:pPr>
        <w:ind w:left="14202" w:hanging="1440"/>
      </w:pPr>
      <w:rPr>
        <w:rFonts w:hint="default"/>
        <w:b w:val="0"/>
      </w:rPr>
    </w:lvl>
    <w:lvl w:ilvl="7">
      <w:start w:val="1"/>
      <w:numFmt w:val="decimal"/>
      <w:isLgl/>
      <w:lvlText w:val="%1.%2.%3.%4.%5.%6.%7.%8."/>
      <w:lvlJc w:val="left"/>
      <w:pPr>
        <w:ind w:left="16329" w:hanging="1440"/>
      </w:pPr>
      <w:rPr>
        <w:rFonts w:hint="default"/>
        <w:b w:val="0"/>
      </w:rPr>
    </w:lvl>
    <w:lvl w:ilvl="8">
      <w:start w:val="1"/>
      <w:numFmt w:val="decimal"/>
      <w:isLgl/>
      <w:lvlText w:val="%1.%2.%3.%4.%5.%6.%7.%8.%9."/>
      <w:lvlJc w:val="left"/>
      <w:pPr>
        <w:ind w:left="18816" w:hanging="1800"/>
      </w:pPr>
      <w:rPr>
        <w:rFonts w:hint="default"/>
        <w:b w:val="0"/>
      </w:rPr>
    </w:lvl>
  </w:abstractNum>
  <w:abstractNum w:abstractNumId="16" w15:restartNumberingAfterBreak="0">
    <w:nsid w:val="22361BDE"/>
    <w:multiLevelType w:val="multilevel"/>
    <w:tmpl w:val="958C8C24"/>
    <w:styleLink w:val="WWNum20"/>
    <w:lvl w:ilvl="0">
      <w:start w:val="4"/>
      <w:numFmt w:val="decimal"/>
      <w:pStyle w:val="WWNum20"/>
      <w:lvlText w:val="%1."/>
      <w:lvlJc w:val="left"/>
    </w:lvl>
    <w:lvl w:ilvl="1">
      <w:start w:val="1"/>
      <w:numFmt w:val="decimal"/>
      <w:lvlText w:val="%1.%2."/>
      <w:lvlJc w:val="left"/>
      <w:rPr>
        <w:b w:val="0"/>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7" w15:restartNumberingAfterBreak="0">
    <w:nsid w:val="26745AC1"/>
    <w:multiLevelType w:val="hybridMultilevel"/>
    <w:tmpl w:val="B14EACB4"/>
    <w:lvl w:ilvl="0" w:tplc="F918B46C">
      <w:start w:val="1"/>
      <w:numFmt w:val="bullet"/>
      <w:lvlText w:val=""/>
      <w:lvlJc w:val="left"/>
      <w:pPr>
        <w:tabs>
          <w:tab w:val="num" w:pos="720"/>
        </w:tabs>
        <w:ind w:left="720" w:hanging="360"/>
      </w:pPr>
      <w:rPr>
        <w:rFonts w:ascii="Symbol" w:hAnsi="Symbol" w:hint="default"/>
        <w:sz w:val="20"/>
      </w:rPr>
    </w:lvl>
    <w:lvl w:ilvl="1" w:tplc="0DDE5E04">
      <w:start w:val="1"/>
      <w:numFmt w:val="bullet"/>
      <w:lvlText w:val="o"/>
      <w:lvlJc w:val="left"/>
      <w:pPr>
        <w:tabs>
          <w:tab w:val="num" w:pos="1440"/>
        </w:tabs>
        <w:ind w:left="1440" w:hanging="360"/>
      </w:pPr>
      <w:rPr>
        <w:rFonts w:ascii="Courier New" w:hAnsi="Courier New" w:hint="default"/>
        <w:sz w:val="20"/>
      </w:rPr>
    </w:lvl>
    <w:lvl w:ilvl="2" w:tplc="40D22106">
      <w:start w:val="1"/>
      <w:numFmt w:val="bullet"/>
      <w:lvlText w:val=""/>
      <w:lvlJc w:val="left"/>
      <w:pPr>
        <w:tabs>
          <w:tab w:val="num" w:pos="2160"/>
        </w:tabs>
        <w:ind w:left="2160" w:hanging="360"/>
      </w:pPr>
      <w:rPr>
        <w:rFonts w:ascii="Wingdings" w:hAnsi="Wingdings" w:hint="default"/>
        <w:sz w:val="20"/>
      </w:rPr>
    </w:lvl>
    <w:lvl w:ilvl="3" w:tplc="51A83366">
      <w:start w:val="1"/>
      <w:numFmt w:val="bullet"/>
      <w:lvlText w:val=""/>
      <w:lvlJc w:val="left"/>
      <w:pPr>
        <w:tabs>
          <w:tab w:val="num" w:pos="2880"/>
        </w:tabs>
        <w:ind w:left="2880" w:hanging="360"/>
      </w:pPr>
      <w:rPr>
        <w:rFonts w:ascii="Wingdings" w:hAnsi="Wingdings" w:hint="default"/>
        <w:sz w:val="20"/>
      </w:rPr>
    </w:lvl>
    <w:lvl w:ilvl="4" w:tplc="472E0E5E">
      <w:start w:val="1"/>
      <w:numFmt w:val="bullet"/>
      <w:lvlText w:val=""/>
      <w:lvlJc w:val="left"/>
      <w:pPr>
        <w:tabs>
          <w:tab w:val="num" w:pos="3600"/>
        </w:tabs>
        <w:ind w:left="3600" w:hanging="360"/>
      </w:pPr>
      <w:rPr>
        <w:rFonts w:ascii="Wingdings" w:hAnsi="Wingdings" w:hint="default"/>
        <w:sz w:val="20"/>
      </w:rPr>
    </w:lvl>
    <w:lvl w:ilvl="5" w:tplc="74C66082">
      <w:start w:val="1"/>
      <w:numFmt w:val="bullet"/>
      <w:lvlText w:val=""/>
      <w:lvlJc w:val="left"/>
      <w:pPr>
        <w:tabs>
          <w:tab w:val="num" w:pos="4320"/>
        </w:tabs>
        <w:ind w:left="4320" w:hanging="360"/>
      </w:pPr>
      <w:rPr>
        <w:rFonts w:ascii="Wingdings" w:hAnsi="Wingdings" w:hint="default"/>
        <w:sz w:val="20"/>
      </w:rPr>
    </w:lvl>
    <w:lvl w:ilvl="6" w:tplc="DD78EF8A">
      <w:start w:val="1"/>
      <w:numFmt w:val="bullet"/>
      <w:lvlText w:val=""/>
      <w:lvlJc w:val="left"/>
      <w:pPr>
        <w:tabs>
          <w:tab w:val="num" w:pos="5040"/>
        </w:tabs>
        <w:ind w:left="5040" w:hanging="360"/>
      </w:pPr>
      <w:rPr>
        <w:rFonts w:ascii="Wingdings" w:hAnsi="Wingdings" w:hint="default"/>
        <w:sz w:val="20"/>
      </w:rPr>
    </w:lvl>
    <w:lvl w:ilvl="7" w:tplc="4B9AA8DE">
      <w:start w:val="1"/>
      <w:numFmt w:val="bullet"/>
      <w:lvlText w:val=""/>
      <w:lvlJc w:val="left"/>
      <w:pPr>
        <w:tabs>
          <w:tab w:val="num" w:pos="5760"/>
        </w:tabs>
        <w:ind w:left="5760" w:hanging="360"/>
      </w:pPr>
      <w:rPr>
        <w:rFonts w:ascii="Wingdings" w:hAnsi="Wingdings" w:hint="default"/>
        <w:sz w:val="20"/>
      </w:rPr>
    </w:lvl>
    <w:lvl w:ilvl="8" w:tplc="F75E7B20">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7367C51"/>
    <w:multiLevelType w:val="multilevel"/>
    <w:tmpl w:val="C2720D0E"/>
    <w:styleLink w:val="WWNum1"/>
    <w:lvl w:ilvl="0">
      <w:start w:val="1"/>
      <w:numFmt w:val="upperRoman"/>
      <w:pStyle w:val="WWNum1"/>
      <w:lvlText w:val="Статья %1."/>
      <w:lvlJc w:val="left"/>
    </w:lvl>
    <w:lvl w:ilvl="1">
      <w:start w:val="1"/>
      <w:numFmt w:val="decimal"/>
      <w:lvlText w:val="Раздел %1.%2"/>
      <w:lvlJc w:val="left"/>
    </w:lvl>
    <w:lvl w:ilvl="2">
      <w:start w:val="1"/>
      <w:numFmt w:val="lowerLetter"/>
      <w:lvlText w:val="(%1.%2.%3)"/>
      <w:lvlJc w:val="left"/>
    </w:lvl>
    <w:lvl w:ilvl="3">
      <w:start w:val="1"/>
      <w:numFmt w:val="lowerRoman"/>
      <w:lvlText w:val="(%1.%2.%3.%4)"/>
      <w:lvlJc w:val="right"/>
    </w:lvl>
    <w:lvl w:ilvl="4">
      <w:start w:val="1"/>
      <w:numFmt w:val="decimal"/>
      <w:lvlText w:val="%1.%2.%3.%4.%5)"/>
      <w:lvlJc w:val="left"/>
    </w:lvl>
    <w:lvl w:ilvl="5">
      <w:start w:val="1"/>
      <w:numFmt w:val="lowerLetter"/>
      <w:lvlText w:val="%1.%2.%3.%4.%5.%6)"/>
      <w:lvlJc w:val="left"/>
    </w:lvl>
    <w:lvl w:ilvl="6">
      <w:start w:val="1"/>
      <w:numFmt w:val="lowerRoman"/>
      <w:lvlText w:val="%1.%2.%3.%4.%5.%6.%7)"/>
      <w:lvlJc w:val="right"/>
    </w:lvl>
    <w:lvl w:ilvl="7">
      <w:start w:val="1"/>
      <w:numFmt w:val="lowerLetter"/>
      <w:lvlText w:val="%1.%2.%3.%4.%5.%6.%7.%8."/>
      <w:lvlJc w:val="left"/>
    </w:lvl>
    <w:lvl w:ilvl="8">
      <w:start w:val="1"/>
      <w:numFmt w:val="lowerRoman"/>
      <w:lvlText w:val="%1.%2.%3.%4.%5.%6.%7.%8.%9."/>
      <w:lvlJc w:val="right"/>
    </w:lvl>
  </w:abstractNum>
  <w:abstractNum w:abstractNumId="19" w15:restartNumberingAfterBreak="0">
    <w:nsid w:val="290D250C"/>
    <w:multiLevelType w:val="multilevel"/>
    <w:tmpl w:val="4C70B894"/>
    <w:styleLink w:val="WWNum32"/>
    <w:lvl w:ilvl="0">
      <w:start w:val="1"/>
      <w:numFmt w:val="decimal"/>
      <w:pStyle w:val="WWNum32"/>
      <w:lvlText w:val="%1."/>
      <w:lvlJc w:val="left"/>
      <w:rPr>
        <w:b/>
        <w:sz w:val="24"/>
        <w:szCs w:val="24"/>
      </w:rPr>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0" w15:restartNumberingAfterBreak="0">
    <w:nsid w:val="2AAE13FB"/>
    <w:multiLevelType w:val="multilevel"/>
    <w:tmpl w:val="B0AC2748"/>
    <w:styleLink w:val="WWNum24"/>
    <w:lvl w:ilvl="0">
      <w:start w:val="6"/>
      <w:numFmt w:val="decimal"/>
      <w:pStyle w:val="WWNum24"/>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1" w15:restartNumberingAfterBreak="0">
    <w:nsid w:val="2B2B3EA1"/>
    <w:multiLevelType w:val="hybridMultilevel"/>
    <w:tmpl w:val="CE3C7698"/>
    <w:lvl w:ilvl="0" w:tplc="FF32CCDC">
      <w:start w:val="1"/>
      <w:numFmt w:val="bullet"/>
      <w:lvlText w:val="−"/>
      <w:lvlJc w:val="left"/>
      <w:pPr>
        <w:ind w:left="1259" w:hanging="360"/>
      </w:pPr>
      <w:rPr>
        <w:rFonts w:ascii="Times New Roman" w:hAnsi="Times New Roman" w:cs="Times New Roman" w:hint="default"/>
      </w:rPr>
    </w:lvl>
    <w:lvl w:ilvl="1" w:tplc="AF70D6D8">
      <w:start w:val="1"/>
      <w:numFmt w:val="bullet"/>
      <w:lvlText w:val="o"/>
      <w:lvlJc w:val="left"/>
      <w:pPr>
        <w:ind w:left="1979" w:hanging="360"/>
      </w:pPr>
      <w:rPr>
        <w:rFonts w:ascii="Courier New" w:hAnsi="Courier New" w:cs="Courier New" w:hint="default"/>
      </w:rPr>
    </w:lvl>
    <w:lvl w:ilvl="2" w:tplc="D23CCDF0">
      <w:start w:val="1"/>
      <w:numFmt w:val="bullet"/>
      <w:lvlText w:val=""/>
      <w:lvlJc w:val="left"/>
      <w:pPr>
        <w:ind w:left="2699" w:hanging="360"/>
      </w:pPr>
      <w:rPr>
        <w:rFonts w:ascii="Wingdings" w:hAnsi="Wingdings" w:hint="default"/>
      </w:rPr>
    </w:lvl>
    <w:lvl w:ilvl="3" w:tplc="E56E4C32">
      <w:start w:val="1"/>
      <w:numFmt w:val="bullet"/>
      <w:lvlText w:val=""/>
      <w:lvlJc w:val="left"/>
      <w:pPr>
        <w:ind w:left="3419" w:hanging="360"/>
      </w:pPr>
      <w:rPr>
        <w:rFonts w:ascii="Symbol" w:hAnsi="Symbol" w:hint="default"/>
      </w:rPr>
    </w:lvl>
    <w:lvl w:ilvl="4" w:tplc="6D50182A">
      <w:start w:val="1"/>
      <w:numFmt w:val="bullet"/>
      <w:lvlText w:val="o"/>
      <w:lvlJc w:val="left"/>
      <w:pPr>
        <w:ind w:left="4139" w:hanging="360"/>
      </w:pPr>
      <w:rPr>
        <w:rFonts w:ascii="Courier New" w:hAnsi="Courier New" w:cs="Courier New" w:hint="default"/>
      </w:rPr>
    </w:lvl>
    <w:lvl w:ilvl="5" w:tplc="7E983266">
      <w:start w:val="1"/>
      <w:numFmt w:val="bullet"/>
      <w:lvlText w:val=""/>
      <w:lvlJc w:val="left"/>
      <w:pPr>
        <w:ind w:left="4859" w:hanging="360"/>
      </w:pPr>
      <w:rPr>
        <w:rFonts w:ascii="Wingdings" w:hAnsi="Wingdings" w:hint="default"/>
      </w:rPr>
    </w:lvl>
    <w:lvl w:ilvl="6" w:tplc="C382F712">
      <w:start w:val="1"/>
      <w:numFmt w:val="bullet"/>
      <w:lvlText w:val=""/>
      <w:lvlJc w:val="left"/>
      <w:pPr>
        <w:ind w:left="5579" w:hanging="360"/>
      </w:pPr>
      <w:rPr>
        <w:rFonts w:ascii="Symbol" w:hAnsi="Symbol" w:hint="default"/>
      </w:rPr>
    </w:lvl>
    <w:lvl w:ilvl="7" w:tplc="F7365EF6">
      <w:start w:val="1"/>
      <w:numFmt w:val="bullet"/>
      <w:lvlText w:val="o"/>
      <w:lvlJc w:val="left"/>
      <w:pPr>
        <w:ind w:left="6299" w:hanging="360"/>
      </w:pPr>
      <w:rPr>
        <w:rFonts w:ascii="Courier New" w:hAnsi="Courier New" w:cs="Courier New" w:hint="default"/>
      </w:rPr>
    </w:lvl>
    <w:lvl w:ilvl="8" w:tplc="959C19D2">
      <w:start w:val="1"/>
      <w:numFmt w:val="bullet"/>
      <w:lvlText w:val=""/>
      <w:lvlJc w:val="left"/>
      <w:pPr>
        <w:ind w:left="7019" w:hanging="360"/>
      </w:pPr>
      <w:rPr>
        <w:rFonts w:ascii="Wingdings" w:hAnsi="Wingdings" w:hint="default"/>
      </w:rPr>
    </w:lvl>
  </w:abstractNum>
  <w:abstractNum w:abstractNumId="22" w15:restartNumberingAfterBreak="0">
    <w:nsid w:val="2BF05292"/>
    <w:multiLevelType w:val="multilevel"/>
    <w:tmpl w:val="565456A6"/>
    <w:lvl w:ilvl="0">
      <w:start w:val="1"/>
      <w:numFmt w:val="decimal"/>
      <w:lvlText w:val="%1."/>
      <w:lvlJc w:val="left"/>
      <w:pPr>
        <w:tabs>
          <w:tab w:val="num" w:pos="360"/>
        </w:tabs>
        <w:ind w:left="360" w:hanging="360"/>
      </w:pPr>
      <w:rPr>
        <w:rFonts w:cs="Times New Roman"/>
        <w:b/>
        <w:i w:val="0"/>
      </w:rPr>
    </w:lvl>
    <w:lvl w:ilvl="1">
      <w:start w:val="1"/>
      <w:numFmt w:val="decimal"/>
      <w:isLgl/>
      <w:lvlText w:val="%1.%2."/>
      <w:lvlJc w:val="left"/>
      <w:pPr>
        <w:ind w:left="4166" w:hanging="480"/>
      </w:pPr>
      <w:rPr>
        <w:rFonts w:hint="default"/>
        <w:b w:val="0"/>
      </w:rPr>
    </w:lvl>
    <w:lvl w:ilvl="2">
      <w:start w:val="1"/>
      <w:numFmt w:val="decimal"/>
      <w:isLgl/>
      <w:lvlText w:val="%1.%2.%3."/>
      <w:lvlJc w:val="left"/>
      <w:pPr>
        <w:ind w:left="4974" w:hanging="720"/>
      </w:pPr>
      <w:rPr>
        <w:rFonts w:hint="default"/>
        <w:b w:val="0"/>
      </w:rPr>
    </w:lvl>
    <w:lvl w:ilvl="3">
      <w:start w:val="1"/>
      <w:numFmt w:val="decimal"/>
      <w:isLgl/>
      <w:lvlText w:val="%1.%2.%3.%4."/>
      <w:lvlJc w:val="left"/>
      <w:pPr>
        <w:ind w:left="7101" w:hanging="720"/>
      </w:pPr>
      <w:rPr>
        <w:rFonts w:hint="default"/>
        <w:b w:val="0"/>
      </w:rPr>
    </w:lvl>
    <w:lvl w:ilvl="4">
      <w:start w:val="1"/>
      <w:numFmt w:val="decimal"/>
      <w:isLgl/>
      <w:lvlText w:val="%1.%2.%3.%4.%5."/>
      <w:lvlJc w:val="left"/>
      <w:pPr>
        <w:ind w:left="9588" w:hanging="1080"/>
      </w:pPr>
      <w:rPr>
        <w:rFonts w:hint="default"/>
        <w:b w:val="0"/>
      </w:rPr>
    </w:lvl>
    <w:lvl w:ilvl="5">
      <w:start w:val="1"/>
      <w:numFmt w:val="decimal"/>
      <w:isLgl/>
      <w:lvlText w:val="%1.%2.%3.%4.%5.%6."/>
      <w:lvlJc w:val="left"/>
      <w:pPr>
        <w:ind w:left="11715" w:hanging="1080"/>
      </w:pPr>
      <w:rPr>
        <w:rFonts w:hint="default"/>
        <w:b w:val="0"/>
      </w:rPr>
    </w:lvl>
    <w:lvl w:ilvl="6">
      <w:start w:val="1"/>
      <w:numFmt w:val="decimal"/>
      <w:isLgl/>
      <w:lvlText w:val="%1.%2.%3.%4.%5.%6.%7."/>
      <w:lvlJc w:val="left"/>
      <w:pPr>
        <w:ind w:left="14202" w:hanging="1440"/>
      </w:pPr>
      <w:rPr>
        <w:rFonts w:hint="default"/>
        <w:b w:val="0"/>
      </w:rPr>
    </w:lvl>
    <w:lvl w:ilvl="7">
      <w:start w:val="1"/>
      <w:numFmt w:val="decimal"/>
      <w:isLgl/>
      <w:lvlText w:val="%1.%2.%3.%4.%5.%6.%7.%8."/>
      <w:lvlJc w:val="left"/>
      <w:pPr>
        <w:ind w:left="16329" w:hanging="1440"/>
      </w:pPr>
      <w:rPr>
        <w:rFonts w:hint="default"/>
        <w:b w:val="0"/>
      </w:rPr>
    </w:lvl>
    <w:lvl w:ilvl="8">
      <w:start w:val="1"/>
      <w:numFmt w:val="decimal"/>
      <w:isLgl/>
      <w:lvlText w:val="%1.%2.%3.%4.%5.%6.%7.%8.%9."/>
      <w:lvlJc w:val="left"/>
      <w:pPr>
        <w:ind w:left="18816" w:hanging="1800"/>
      </w:pPr>
      <w:rPr>
        <w:rFonts w:hint="default"/>
        <w:b w:val="0"/>
      </w:rPr>
    </w:lvl>
  </w:abstractNum>
  <w:abstractNum w:abstractNumId="23" w15:restartNumberingAfterBreak="0">
    <w:nsid w:val="2C9229A5"/>
    <w:multiLevelType w:val="hybridMultilevel"/>
    <w:tmpl w:val="BAF4BBAE"/>
    <w:styleLink w:val="WWNum21"/>
    <w:lvl w:ilvl="0" w:tplc="9DA09F2E">
      <w:start w:val="1"/>
      <w:numFmt w:val="bullet"/>
      <w:pStyle w:val="WWNum21"/>
      <w:lvlText w:val=""/>
      <w:lvlJc w:val="left"/>
      <w:rPr>
        <w:rFonts w:ascii="Symbol" w:hAnsi="Symbol"/>
      </w:rPr>
    </w:lvl>
    <w:lvl w:ilvl="1" w:tplc="3CB6941A">
      <w:start w:val="1"/>
      <w:numFmt w:val="bullet"/>
      <w:lvlText w:val="o"/>
      <w:lvlJc w:val="left"/>
      <w:rPr>
        <w:rFonts w:ascii="Courier New" w:hAnsi="Courier New" w:cs="Courier New"/>
      </w:rPr>
    </w:lvl>
    <w:lvl w:ilvl="2" w:tplc="0EC867E0">
      <w:start w:val="1"/>
      <w:numFmt w:val="bullet"/>
      <w:lvlText w:val=""/>
      <w:lvlJc w:val="left"/>
      <w:rPr>
        <w:rFonts w:ascii="Wingdings" w:hAnsi="Wingdings"/>
      </w:rPr>
    </w:lvl>
    <w:lvl w:ilvl="3" w:tplc="5EFC46FA">
      <w:start w:val="1"/>
      <w:numFmt w:val="bullet"/>
      <w:lvlText w:val=""/>
      <w:lvlJc w:val="left"/>
      <w:rPr>
        <w:rFonts w:ascii="Symbol" w:hAnsi="Symbol"/>
      </w:rPr>
    </w:lvl>
    <w:lvl w:ilvl="4" w:tplc="498CFB44">
      <w:start w:val="1"/>
      <w:numFmt w:val="bullet"/>
      <w:lvlText w:val="o"/>
      <w:lvlJc w:val="left"/>
      <w:rPr>
        <w:rFonts w:ascii="Courier New" w:hAnsi="Courier New" w:cs="Courier New"/>
      </w:rPr>
    </w:lvl>
    <w:lvl w:ilvl="5" w:tplc="2A88102E">
      <w:start w:val="1"/>
      <w:numFmt w:val="bullet"/>
      <w:lvlText w:val=""/>
      <w:lvlJc w:val="left"/>
      <w:rPr>
        <w:rFonts w:ascii="Wingdings" w:hAnsi="Wingdings"/>
      </w:rPr>
    </w:lvl>
    <w:lvl w:ilvl="6" w:tplc="3662C88E">
      <w:start w:val="1"/>
      <w:numFmt w:val="bullet"/>
      <w:lvlText w:val=""/>
      <w:lvlJc w:val="left"/>
      <w:rPr>
        <w:rFonts w:ascii="Symbol" w:hAnsi="Symbol"/>
      </w:rPr>
    </w:lvl>
    <w:lvl w:ilvl="7" w:tplc="A336C556">
      <w:start w:val="1"/>
      <w:numFmt w:val="bullet"/>
      <w:lvlText w:val="o"/>
      <w:lvlJc w:val="left"/>
      <w:rPr>
        <w:rFonts w:ascii="Courier New" w:hAnsi="Courier New" w:cs="Courier New"/>
      </w:rPr>
    </w:lvl>
    <w:lvl w:ilvl="8" w:tplc="1AEC2274">
      <w:start w:val="1"/>
      <w:numFmt w:val="bullet"/>
      <w:lvlText w:val=""/>
      <w:lvlJc w:val="left"/>
      <w:rPr>
        <w:rFonts w:ascii="Wingdings" w:hAnsi="Wingdings"/>
      </w:rPr>
    </w:lvl>
  </w:abstractNum>
  <w:abstractNum w:abstractNumId="24" w15:restartNumberingAfterBreak="0">
    <w:nsid w:val="2CEE5947"/>
    <w:multiLevelType w:val="multilevel"/>
    <w:tmpl w:val="96C80B5E"/>
    <w:styleLink w:val="WWNum18"/>
    <w:lvl w:ilvl="0">
      <w:start w:val="4"/>
      <w:numFmt w:val="decimal"/>
      <w:pStyle w:val="WWNum18"/>
      <w:lvlText w:val="%1."/>
      <w:lvlJc w:val="left"/>
    </w:lvl>
    <w:lvl w:ilvl="1">
      <w:start w:val="3"/>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5" w15:restartNumberingAfterBreak="0">
    <w:nsid w:val="2F6024F4"/>
    <w:multiLevelType w:val="hybridMultilevel"/>
    <w:tmpl w:val="BAB8C282"/>
    <w:lvl w:ilvl="0" w:tplc="8934FC3C">
      <w:start w:val="1"/>
      <w:numFmt w:val="bullet"/>
      <w:lvlText w:val="­"/>
      <w:lvlJc w:val="left"/>
      <w:pPr>
        <w:ind w:left="1287" w:hanging="360"/>
      </w:pPr>
      <w:rPr>
        <w:rFonts w:ascii="Courier New" w:hAnsi="Courier New" w:hint="default"/>
      </w:rPr>
    </w:lvl>
    <w:lvl w:ilvl="1" w:tplc="2FBED62C">
      <w:start w:val="1"/>
      <w:numFmt w:val="bullet"/>
      <w:lvlText w:val="o"/>
      <w:lvlJc w:val="left"/>
      <w:pPr>
        <w:ind w:left="2007" w:hanging="360"/>
      </w:pPr>
      <w:rPr>
        <w:rFonts w:ascii="Courier New" w:hAnsi="Courier New" w:cs="Courier New" w:hint="default"/>
      </w:rPr>
    </w:lvl>
    <w:lvl w:ilvl="2" w:tplc="E73691A0">
      <w:start w:val="1"/>
      <w:numFmt w:val="bullet"/>
      <w:lvlText w:val=""/>
      <w:lvlJc w:val="left"/>
      <w:pPr>
        <w:ind w:left="2727" w:hanging="360"/>
      </w:pPr>
      <w:rPr>
        <w:rFonts w:ascii="Wingdings" w:hAnsi="Wingdings" w:hint="default"/>
      </w:rPr>
    </w:lvl>
    <w:lvl w:ilvl="3" w:tplc="1528FE26">
      <w:start w:val="1"/>
      <w:numFmt w:val="bullet"/>
      <w:lvlText w:val=""/>
      <w:lvlJc w:val="left"/>
      <w:pPr>
        <w:ind w:left="3447" w:hanging="360"/>
      </w:pPr>
      <w:rPr>
        <w:rFonts w:ascii="Symbol" w:hAnsi="Symbol" w:hint="default"/>
      </w:rPr>
    </w:lvl>
    <w:lvl w:ilvl="4" w:tplc="B80EA356">
      <w:start w:val="1"/>
      <w:numFmt w:val="bullet"/>
      <w:lvlText w:val="o"/>
      <w:lvlJc w:val="left"/>
      <w:pPr>
        <w:ind w:left="4167" w:hanging="360"/>
      </w:pPr>
      <w:rPr>
        <w:rFonts w:ascii="Courier New" w:hAnsi="Courier New" w:cs="Courier New" w:hint="default"/>
      </w:rPr>
    </w:lvl>
    <w:lvl w:ilvl="5" w:tplc="B3B25046">
      <w:start w:val="1"/>
      <w:numFmt w:val="bullet"/>
      <w:lvlText w:val=""/>
      <w:lvlJc w:val="left"/>
      <w:pPr>
        <w:ind w:left="4887" w:hanging="360"/>
      </w:pPr>
      <w:rPr>
        <w:rFonts w:ascii="Wingdings" w:hAnsi="Wingdings" w:hint="default"/>
      </w:rPr>
    </w:lvl>
    <w:lvl w:ilvl="6" w:tplc="1F8C87C6">
      <w:start w:val="1"/>
      <w:numFmt w:val="bullet"/>
      <w:lvlText w:val=""/>
      <w:lvlJc w:val="left"/>
      <w:pPr>
        <w:ind w:left="5607" w:hanging="360"/>
      </w:pPr>
      <w:rPr>
        <w:rFonts w:ascii="Symbol" w:hAnsi="Symbol" w:hint="default"/>
      </w:rPr>
    </w:lvl>
    <w:lvl w:ilvl="7" w:tplc="6194F68C">
      <w:start w:val="1"/>
      <w:numFmt w:val="bullet"/>
      <w:lvlText w:val="o"/>
      <w:lvlJc w:val="left"/>
      <w:pPr>
        <w:ind w:left="6327" w:hanging="360"/>
      </w:pPr>
      <w:rPr>
        <w:rFonts w:ascii="Courier New" w:hAnsi="Courier New" w:cs="Courier New" w:hint="default"/>
      </w:rPr>
    </w:lvl>
    <w:lvl w:ilvl="8" w:tplc="E81E7902">
      <w:start w:val="1"/>
      <w:numFmt w:val="bullet"/>
      <w:lvlText w:val=""/>
      <w:lvlJc w:val="left"/>
      <w:pPr>
        <w:ind w:left="7047" w:hanging="360"/>
      </w:pPr>
      <w:rPr>
        <w:rFonts w:ascii="Wingdings" w:hAnsi="Wingdings" w:hint="default"/>
      </w:rPr>
    </w:lvl>
  </w:abstractNum>
  <w:abstractNum w:abstractNumId="26" w15:restartNumberingAfterBreak="0">
    <w:nsid w:val="358A303F"/>
    <w:multiLevelType w:val="hybridMultilevel"/>
    <w:tmpl w:val="242C302E"/>
    <w:styleLink w:val="WWNum6"/>
    <w:lvl w:ilvl="0" w:tplc="B7E41946">
      <w:start w:val="1"/>
      <w:numFmt w:val="bullet"/>
      <w:pStyle w:val="WWNum6"/>
      <w:lvlText w:val=""/>
      <w:lvlJc w:val="left"/>
      <w:rPr>
        <w:rFonts w:ascii="Symbol" w:hAnsi="Symbol"/>
      </w:rPr>
    </w:lvl>
    <w:lvl w:ilvl="1" w:tplc="D1589810">
      <w:start w:val="1"/>
      <w:numFmt w:val="bullet"/>
      <w:lvlText w:val="o"/>
      <w:lvlJc w:val="left"/>
      <w:rPr>
        <w:rFonts w:ascii="Courier New" w:hAnsi="Courier New" w:cs="Courier New"/>
      </w:rPr>
    </w:lvl>
    <w:lvl w:ilvl="2" w:tplc="0E74EA2C">
      <w:start w:val="1"/>
      <w:numFmt w:val="bullet"/>
      <w:lvlText w:val=""/>
      <w:lvlJc w:val="left"/>
      <w:rPr>
        <w:rFonts w:ascii="Wingdings" w:hAnsi="Wingdings"/>
      </w:rPr>
    </w:lvl>
    <w:lvl w:ilvl="3" w:tplc="56DA69CC">
      <w:start w:val="1"/>
      <w:numFmt w:val="bullet"/>
      <w:lvlText w:val=""/>
      <w:lvlJc w:val="left"/>
      <w:rPr>
        <w:rFonts w:ascii="Symbol" w:hAnsi="Symbol"/>
      </w:rPr>
    </w:lvl>
    <w:lvl w:ilvl="4" w:tplc="1E90CFF6">
      <w:start w:val="1"/>
      <w:numFmt w:val="bullet"/>
      <w:lvlText w:val="o"/>
      <w:lvlJc w:val="left"/>
      <w:rPr>
        <w:rFonts w:ascii="Courier New" w:hAnsi="Courier New" w:cs="Courier New"/>
      </w:rPr>
    </w:lvl>
    <w:lvl w:ilvl="5" w:tplc="B3125742">
      <w:start w:val="1"/>
      <w:numFmt w:val="bullet"/>
      <w:lvlText w:val=""/>
      <w:lvlJc w:val="left"/>
      <w:rPr>
        <w:rFonts w:ascii="Wingdings" w:hAnsi="Wingdings"/>
      </w:rPr>
    </w:lvl>
    <w:lvl w:ilvl="6" w:tplc="E2CC3EEA">
      <w:start w:val="1"/>
      <w:numFmt w:val="bullet"/>
      <w:lvlText w:val=""/>
      <w:lvlJc w:val="left"/>
      <w:rPr>
        <w:rFonts w:ascii="Symbol" w:hAnsi="Symbol"/>
      </w:rPr>
    </w:lvl>
    <w:lvl w:ilvl="7" w:tplc="23A2479E">
      <w:start w:val="1"/>
      <w:numFmt w:val="bullet"/>
      <w:lvlText w:val="o"/>
      <w:lvlJc w:val="left"/>
      <w:rPr>
        <w:rFonts w:ascii="Courier New" w:hAnsi="Courier New" w:cs="Courier New"/>
      </w:rPr>
    </w:lvl>
    <w:lvl w:ilvl="8" w:tplc="D6900F28">
      <w:start w:val="1"/>
      <w:numFmt w:val="bullet"/>
      <w:lvlText w:val=""/>
      <w:lvlJc w:val="left"/>
      <w:rPr>
        <w:rFonts w:ascii="Wingdings" w:hAnsi="Wingdings"/>
      </w:rPr>
    </w:lvl>
  </w:abstractNum>
  <w:abstractNum w:abstractNumId="27" w15:restartNumberingAfterBreak="0">
    <w:nsid w:val="372C4164"/>
    <w:multiLevelType w:val="hybridMultilevel"/>
    <w:tmpl w:val="CA3CE1B4"/>
    <w:styleLink w:val="WWNum811"/>
    <w:lvl w:ilvl="0" w:tplc="6C24267C">
      <w:start w:val="1"/>
      <w:numFmt w:val="bullet"/>
      <w:pStyle w:val="WWNum811"/>
      <w:lvlText w:val="−"/>
      <w:lvlJc w:val="left"/>
      <w:pPr>
        <w:ind w:left="1429" w:hanging="360"/>
      </w:pPr>
      <w:rPr>
        <w:rFonts w:ascii="Times New Roman" w:hAnsi="Times New Roman" w:cs="Times New Roman" w:hint="default"/>
      </w:rPr>
    </w:lvl>
    <w:lvl w:ilvl="1" w:tplc="C2B2C44E">
      <w:start w:val="1"/>
      <w:numFmt w:val="bullet"/>
      <w:lvlText w:val="o"/>
      <w:lvlJc w:val="left"/>
      <w:pPr>
        <w:ind w:left="2149" w:hanging="360"/>
      </w:pPr>
      <w:rPr>
        <w:rFonts w:ascii="Courier New" w:hAnsi="Courier New" w:cs="Courier New" w:hint="default"/>
      </w:rPr>
    </w:lvl>
    <w:lvl w:ilvl="2" w:tplc="7F5C5A44">
      <w:start w:val="1"/>
      <w:numFmt w:val="bullet"/>
      <w:lvlText w:val=""/>
      <w:lvlJc w:val="left"/>
      <w:pPr>
        <w:ind w:left="2869" w:hanging="360"/>
      </w:pPr>
      <w:rPr>
        <w:rFonts w:ascii="Wingdings" w:hAnsi="Wingdings" w:hint="default"/>
      </w:rPr>
    </w:lvl>
    <w:lvl w:ilvl="3" w:tplc="45064B50">
      <w:start w:val="1"/>
      <w:numFmt w:val="bullet"/>
      <w:lvlText w:val=""/>
      <w:lvlJc w:val="left"/>
      <w:pPr>
        <w:ind w:left="3589" w:hanging="360"/>
      </w:pPr>
      <w:rPr>
        <w:rFonts w:ascii="Symbol" w:hAnsi="Symbol" w:hint="default"/>
      </w:rPr>
    </w:lvl>
    <w:lvl w:ilvl="4" w:tplc="CC96345E">
      <w:start w:val="1"/>
      <w:numFmt w:val="bullet"/>
      <w:lvlText w:val="o"/>
      <w:lvlJc w:val="left"/>
      <w:pPr>
        <w:ind w:left="4309" w:hanging="360"/>
      </w:pPr>
      <w:rPr>
        <w:rFonts w:ascii="Courier New" w:hAnsi="Courier New" w:cs="Courier New" w:hint="default"/>
      </w:rPr>
    </w:lvl>
    <w:lvl w:ilvl="5" w:tplc="68866EEC">
      <w:start w:val="1"/>
      <w:numFmt w:val="bullet"/>
      <w:lvlText w:val=""/>
      <w:lvlJc w:val="left"/>
      <w:pPr>
        <w:ind w:left="5029" w:hanging="360"/>
      </w:pPr>
      <w:rPr>
        <w:rFonts w:ascii="Wingdings" w:hAnsi="Wingdings" w:hint="default"/>
      </w:rPr>
    </w:lvl>
    <w:lvl w:ilvl="6" w:tplc="DBFAA580">
      <w:start w:val="1"/>
      <w:numFmt w:val="bullet"/>
      <w:lvlText w:val=""/>
      <w:lvlJc w:val="left"/>
      <w:pPr>
        <w:ind w:left="5749" w:hanging="360"/>
      </w:pPr>
      <w:rPr>
        <w:rFonts w:ascii="Symbol" w:hAnsi="Symbol" w:hint="default"/>
      </w:rPr>
    </w:lvl>
    <w:lvl w:ilvl="7" w:tplc="8EFCDA2C">
      <w:start w:val="1"/>
      <w:numFmt w:val="bullet"/>
      <w:lvlText w:val="o"/>
      <w:lvlJc w:val="left"/>
      <w:pPr>
        <w:ind w:left="6469" w:hanging="360"/>
      </w:pPr>
      <w:rPr>
        <w:rFonts w:ascii="Courier New" w:hAnsi="Courier New" w:cs="Courier New" w:hint="default"/>
      </w:rPr>
    </w:lvl>
    <w:lvl w:ilvl="8" w:tplc="86643C46">
      <w:start w:val="1"/>
      <w:numFmt w:val="bullet"/>
      <w:lvlText w:val=""/>
      <w:lvlJc w:val="left"/>
      <w:pPr>
        <w:ind w:left="7189" w:hanging="360"/>
      </w:pPr>
      <w:rPr>
        <w:rFonts w:ascii="Wingdings" w:hAnsi="Wingdings" w:hint="default"/>
      </w:rPr>
    </w:lvl>
  </w:abstractNum>
  <w:abstractNum w:abstractNumId="28" w15:restartNumberingAfterBreak="0">
    <w:nsid w:val="3D830A7D"/>
    <w:multiLevelType w:val="hybridMultilevel"/>
    <w:tmpl w:val="1A3A9BE6"/>
    <w:styleLink w:val="WWNum1111"/>
    <w:lvl w:ilvl="0" w:tplc="41AA79B2">
      <w:start w:val="1"/>
      <w:numFmt w:val="bullet"/>
      <w:pStyle w:val="WWNum1111"/>
      <w:lvlText w:val=""/>
      <w:lvlJc w:val="left"/>
      <w:pPr>
        <w:ind w:left="1429" w:hanging="360"/>
      </w:pPr>
      <w:rPr>
        <w:rFonts w:ascii="Symbol" w:hAnsi="Symbol" w:hint="default"/>
      </w:rPr>
    </w:lvl>
    <w:lvl w:ilvl="1" w:tplc="12442EEC">
      <w:start w:val="1"/>
      <w:numFmt w:val="bullet"/>
      <w:lvlText w:val="o"/>
      <w:lvlJc w:val="left"/>
      <w:pPr>
        <w:ind w:left="2149" w:hanging="360"/>
      </w:pPr>
      <w:rPr>
        <w:rFonts w:ascii="Courier New" w:hAnsi="Courier New" w:cs="Courier New" w:hint="default"/>
      </w:rPr>
    </w:lvl>
    <w:lvl w:ilvl="2" w:tplc="76E8220A">
      <w:start w:val="1"/>
      <w:numFmt w:val="bullet"/>
      <w:lvlText w:val=""/>
      <w:lvlJc w:val="left"/>
      <w:pPr>
        <w:ind w:left="2869" w:hanging="360"/>
      </w:pPr>
      <w:rPr>
        <w:rFonts w:ascii="Wingdings" w:hAnsi="Wingdings" w:hint="default"/>
      </w:rPr>
    </w:lvl>
    <w:lvl w:ilvl="3" w:tplc="615A1D4A">
      <w:start w:val="1"/>
      <w:numFmt w:val="bullet"/>
      <w:lvlText w:val=""/>
      <w:lvlJc w:val="left"/>
      <w:pPr>
        <w:ind w:left="3589" w:hanging="360"/>
      </w:pPr>
      <w:rPr>
        <w:rFonts w:ascii="Symbol" w:hAnsi="Symbol" w:hint="default"/>
      </w:rPr>
    </w:lvl>
    <w:lvl w:ilvl="4" w:tplc="E880F770">
      <w:start w:val="1"/>
      <w:numFmt w:val="bullet"/>
      <w:lvlText w:val="o"/>
      <w:lvlJc w:val="left"/>
      <w:pPr>
        <w:ind w:left="4309" w:hanging="360"/>
      </w:pPr>
      <w:rPr>
        <w:rFonts w:ascii="Courier New" w:hAnsi="Courier New" w:cs="Courier New" w:hint="default"/>
      </w:rPr>
    </w:lvl>
    <w:lvl w:ilvl="5" w:tplc="15801816">
      <w:start w:val="1"/>
      <w:numFmt w:val="bullet"/>
      <w:lvlText w:val=""/>
      <w:lvlJc w:val="left"/>
      <w:pPr>
        <w:ind w:left="5029" w:hanging="360"/>
      </w:pPr>
      <w:rPr>
        <w:rFonts w:ascii="Wingdings" w:hAnsi="Wingdings" w:hint="default"/>
      </w:rPr>
    </w:lvl>
    <w:lvl w:ilvl="6" w:tplc="4C605B14">
      <w:start w:val="1"/>
      <w:numFmt w:val="bullet"/>
      <w:lvlText w:val=""/>
      <w:lvlJc w:val="left"/>
      <w:pPr>
        <w:ind w:left="5749" w:hanging="360"/>
      </w:pPr>
      <w:rPr>
        <w:rFonts w:ascii="Symbol" w:hAnsi="Symbol" w:hint="default"/>
      </w:rPr>
    </w:lvl>
    <w:lvl w:ilvl="7" w:tplc="6EB0C42A">
      <w:start w:val="1"/>
      <w:numFmt w:val="bullet"/>
      <w:lvlText w:val="o"/>
      <w:lvlJc w:val="left"/>
      <w:pPr>
        <w:ind w:left="6469" w:hanging="360"/>
      </w:pPr>
      <w:rPr>
        <w:rFonts w:ascii="Courier New" w:hAnsi="Courier New" w:cs="Courier New" w:hint="default"/>
      </w:rPr>
    </w:lvl>
    <w:lvl w:ilvl="8" w:tplc="02BC5B72">
      <w:start w:val="1"/>
      <w:numFmt w:val="bullet"/>
      <w:lvlText w:val=""/>
      <w:lvlJc w:val="left"/>
      <w:pPr>
        <w:ind w:left="7189" w:hanging="360"/>
      </w:pPr>
      <w:rPr>
        <w:rFonts w:ascii="Wingdings" w:hAnsi="Wingdings" w:hint="default"/>
      </w:rPr>
    </w:lvl>
  </w:abstractNum>
  <w:abstractNum w:abstractNumId="29" w15:restartNumberingAfterBreak="0">
    <w:nsid w:val="40123B1E"/>
    <w:multiLevelType w:val="multilevel"/>
    <w:tmpl w:val="75B2B882"/>
    <w:styleLink w:val="WWNum3"/>
    <w:lvl w:ilvl="0">
      <w:start w:val="3"/>
      <w:numFmt w:val="decimal"/>
      <w:pStyle w:val="WWNum3"/>
      <w:lvlText w:val="%1."/>
      <w:lvlJc w:val="left"/>
      <w:rPr>
        <w:b/>
      </w:rPr>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0" w15:restartNumberingAfterBreak="0">
    <w:nsid w:val="403443DE"/>
    <w:multiLevelType w:val="hybridMultilevel"/>
    <w:tmpl w:val="AD10DAFA"/>
    <w:styleLink w:val="WWNum1011"/>
    <w:lvl w:ilvl="0" w:tplc="69789764">
      <w:start w:val="1"/>
      <w:numFmt w:val="bullet"/>
      <w:pStyle w:val="WWNum1011"/>
      <w:lvlText w:val="−"/>
      <w:lvlJc w:val="left"/>
      <w:pPr>
        <w:ind w:left="1429" w:hanging="360"/>
      </w:pPr>
      <w:rPr>
        <w:rFonts w:ascii="Times New Roman" w:hAnsi="Times New Roman" w:cs="Times New Roman" w:hint="default"/>
      </w:rPr>
    </w:lvl>
    <w:lvl w:ilvl="1" w:tplc="458C85B6">
      <w:start w:val="1"/>
      <w:numFmt w:val="bullet"/>
      <w:lvlText w:val="o"/>
      <w:lvlJc w:val="left"/>
      <w:pPr>
        <w:ind w:left="2149" w:hanging="360"/>
      </w:pPr>
      <w:rPr>
        <w:rFonts w:ascii="Courier New" w:hAnsi="Courier New" w:cs="Courier New" w:hint="default"/>
      </w:rPr>
    </w:lvl>
    <w:lvl w:ilvl="2" w:tplc="37CE408E">
      <w:start w:val="1"/>
      <w:numFmt w:val="bullet"/>
      <w:lvlText w:val=""/>
      <w:lvlJc w:val="left"/>
      <w:pPr>
        <w:ind w:left="2869" w:hanging="360"/>
      </w:pPr>
      <w:rPr>
        <w:rFonts w:ascii="Wingdings" w:hAnsi="Wingdings" w:hint="default"/>
      </w:rPr>
    </w:lvl>
    <w:lvl w:ilvl="3" w:tplc="EEC8228A">
      <w:start w:val="1"/>
      <w:numFmt w:val="bullet"/>
      <w:lvlText w:val=""/>
      <w:lvlJc w:val="left"/>
      <w:pPr>
        <w:ind w:left="3589" w:hanging="360"/>
      </w:pPr>
      <w:rPr>
        <w:rFonts w:ascii="Symbol" w:hAnsi="Symbol" w:hint="default"/>
      </w:rPr>
    </w:lvl>
    <w:lvl w:ilvl="4" w:tplc="51B4BB38">
      <w:start w:val="1"/>
      <w:numFmt w:val="bullet"/>
      <w:lvlText w:val="o"/>
      <w:lvlJc w:val="left"/>
      <w:pPr>
        <w:ind w:left="4309" w:hanging="360"/>
      </w:pPr>
      <w:rPr>
        <w:rFonts w:ascii="Courier New" w:hAnsi="Courier New" w:cs="Courier New" w:hint="default"/>
      </w:rPr>
    </w:lvl>
    <w:lvl w:ilvl="5" w:tplc="D57C9A70">
      <w:start w:val="1"/>
      <w:numFmt w:val="bullet"/>
      <w:lvlText w:val=""/>
      <w:lvlJc w:val="left"/>
      <w:pPr>
        <w:ind w:left="5029" w:hanging="360"/>
      </w:pPr>
      <w:rPr>
        <w:rFonts w:ascii="Wingdings" w:hAnsi="Wingdings" w:hint="default"/>
      </w:rPr>
    </w:lvl>
    <w:lvl w:ilvl="6" w:tplc="3EFEFA9C">
      <w:start w:val="1"/>
      <w:numFmt w:val="bullet"/>
      <w:lvlText w:val=""/>
      <w:lvlJc w:val="left"/>
      <w:pPr>
        <w:ind w:left="5749" w:hanging="360"/>
      </w:pPr>
      <w:rPr>
        <w:rFonts w:ascii="Symbol" w:hAnsi="Symbol" w:hint="default"/>
      </w:rPr>
    </w:lvl>
    <w:lvl w:ilvl="7" w:tplc="BDE48730">
      <w:start w:val="1"/>
      <w:numFmt w:val="bullet"/>
      <w:lvlText w:val="o"/>
      <w:lvlJc w:val="left"/>
      <w:pPr>
        <w:ind w:left="6469" w:hanging="360"/>
      </w:pPr>
      <w:rPr>
        <w:rFonts w:ascii="Courier New" w:hAnsi="Courier New" w:cs="Courier New" w:hint="default"/>
      </w:rPr>
    </w:lvl>
    <w:lvl w:ilvl="8" w:tplc="9EC2E6F8">
      <w:start w:val="1"/>
      <w:numFmt w:val="bullet"/>
      <w:lvlText w:val=""/>
      <w:lvlJc w:val="left"/>
      <w:pPr>
        <w:ind w:left="7189" w:hanging="360"/>
      </w:pPr>
      <w:rPr>
        <w:rFonts w:ascii="Wingdings" w:hAnsi="Wingdings" w:hint="default"/>
      </w:rPr>
    </w:lvl>
  </w:abstractNum>
  <w:abstractNum w:abstractNumId="31" w15:restartNumberingAfterBreak="0">
    <w:nsid w:val="42504AE4"/>
    <w:multiLevelType w:val="hybridMultilevel"/>
    <w:tmpl w:val="B40837A8"/>
    <w:lvl w:ilvl="0" w:tplc="896206FA">
      <w:start w:val="1"/>
      <w:numFmt w:val="bullet"/>
      <w:lvlText w:val="−"/>
      <w:lvlJc w:val="left"/>
      <w:pPr>
        <w:tabs>
          <w:tab w:val="num" w:pos="0"/>
        </w:tabs>
        <w:ind w:left="1429" w:hanging="360"/>
      </w:pPr>
      <w:rPr>
        <w:rFonts w:ascii="Times New Roman" w:hAnsi="Times New Roman" w:cs="Times New Roman" w:hint="default"/>
        <w:sz w:val="24"/>
        <w:szCs w:val="26"/>
      </w:rPr>
    </w:lvl>
    <w:lvl w:ilvl="1" w:tplc="0EDC7130">
      <w:start w:val="1"/>
      <w:numFmt w:val="bullet"/>
      <w:lvlText w:val="o"/>
      <w:lvlJc w:val="left"/>
      <w:pPr>
        <w:ind w:left="1440" w:hanging="360"/>
      </w:pPr>
      <w:rPr>
        <w:rFonts w:ascii="Courier New" w:eastAsia="Courier New" w:hAnsi="Courier New" w:cs="Courier New" w:hint="default"/>
      </w:rPr>
    </w:lvl>
    <w:lvl w:ilvl="2" w:tplc="CF0EDFFA">
      <w:start w:val="1"/>
      <w:numFmt w:val="bullet"/>
      <w:lvlText w:val="§"/>
      <w:lvlJc w:val="left"/>
      <w:pPr>
        <w:ind w:left="2160" w:hanging="360"/>
      </w:pPr>
      <w:rPr>
        <w:rFonts w:ascii="Wingdings" w:eastAsia="Wingdings" w:hAnsi="Wingdings" w:cs="Wingdings" w:hint="default"/>
      </w:rPr>
    </w:lvl>
    <w:lvl w:ilvl="3" w:tplc="3F786F98">
      <w:start w:val="1"/>
      <w:numFmt w:val="bullet"/>
      <w:lvlText w:val="·"/>
      <w:lvlJc w:val="left"/>
      <w:pPr>
        <w:ind w:left="2880" w:hanging="360"/>
      </w:pPr>
      <w:rPr>
        <w:rFonts w:ascii="Symbol" w:eastAsia="Symbol" w:hAnsi="Symbol" w:cs="Symbol" w:hint="default"/>
      </w:rPr>
    </w:lvl>
    <w:lvl w:ilvl="4" w:tplc="80AEF4FE">
      <w:start w:val="1"/>
      <w:numFmt w:val="bullet"/>
      <w:lvlText w:val="o"/>
      <w:lvlJc w:val="left"/>
      <w:pPr>
        <w:ind w:left="3600" w:hanging="360"/>
      </w:pPr>
      <w:rPr>
        <w:rFonts w:ascii="Courier New" w:eastAsia="Courier New" w:hAnsi="Courier New" w:cs="Courier New" w:hint="default"/>
      </w:rPr>
    </w:lvl>
    <w:lvl w:ilvl="5" w:tplc="517ED1D8">
      <w:start w:val="1"/>
      <w:numFmt w:val="bullet"/>
      <w:lvlText w:val="§"/>
      <w:lvlJc w:val="left"/>
      <w:pPr>
        <w:ind w:left="4320" w:hanging="360"/>
      </w:pPr>
      <w:rPr>
        <w:rFonts w:ascii="Wingdings" w:eastAsia="Wingdings" w:hAnsi="Wingdings" w:cs="Wingdings" w:hint="default"/>
      </w:rPr>
    </w:lvl>
    <w:lvl w:ilvl="6" w:tplc="C2549EDA">
      <w:start w:val="1"/>
      <w:numFmt w:val="bullet"/>
      <w:lvlText w:val="·"/>
      <w:lvlJc w:val="left"/>
      <w:pPr>
        <w:ind w:left="5040" w:hanging="360"/>
      </w:pPr>
      <w:rPr>
        <w:rFonts w:ascii="Symbol" w:eastAsia="Symbol" w:hAnsi="Symbol" w:cs="Symbol" w:hint="default"/>
      </w:rPr>
    </w:lvl>
    <w:lvl w:ilvl="7" w:tplc="924E2C9C">
      <w:start w:val="1"/>
      <w:numFmt w:val="bullet"/>
      <w:lvlText w:val="o"/>
      <w:lvlJc w:val="left"/>
      <w:pPr>
        <w:ind w:left="5760" w:hanging="360"/>
      </w:pPr>
      <w:rPr>
        <w:rFonts w:ascii="Courier New" w:eastAsia="Courier New" w:hAnsi="Courier New" w:cs="Courier New" w:hint="default"/>
      </w:rPr>
    </w:lvl>
    <w:lvl w:ilvl="8" w:tplc="D4381368">
      <w:start w:val="1"/>
      <w:numFmt w:val="bullet"/>
      <w:lvlText w:val="§"/>
      <w:lvlJc w:val="left"/>
      <w:pPr>
        <w:ind w:left="6480" w:hanging="360"/>
      </w:pPr>
      <w:rPr>
        <w:rFonts w:ascii="Wingdings" w:eastAsia="Wingdings" w:hAnsi="Wingdings" w:cs="Wingdings" w:hint="default"/>
      </w:rPr>
    </w:lvl>
  </w:abstractNum>
  <w:abstractNum w:abstractNumId="32" w15:restartNumberingAfterBreak="0">
    <w:nsid w:val="43E61D1E"/>
    <w:multiLevelType w:val="hybridMultilevel"/>
    <w:tmpl w:val="686EAAD6"/>
    <w:styleLink w:val="WWNum10"/>
    <w:lvl w:ilvl="0" w:tplc="42B6D1E0">
      <w:start w:val="1"/>
      <w:numFmt w:val="bullet"/>
      <w:pStyle w:val="WWNum10"/>
      <w:lvlText w:val=""/>
      <w:lvlJc w:val="left"/>
      <w:rPr>
        <w:rFonts w:ascii="Symbol" w:hAnsi="Symbol"/>
      </w:rPr>
    </w:lvl>
    <w:lvl w:ilvl="1" w:tplc="F9FAA236">
      <w:start w:val="1"/>
      <w:numFmt w:val="bullet"/>
      <w:lvlText w:val="o"/>
      <w:lvlJc w:val="left"/>
      <w:rPr>
        <w:rFonts w:ascii="Courier New" w:hAnsi="Courier New" w:cs="Courier New"/>
      </w:rPr>
    </w:lvl>
    <w:lvl w:ilvl="2" w:tplc="6C92B2A8">
      <w:start w:val="1"/>
      <w:numFmt w:val="bullet"/>
      <w:lvlText w:val=""/>
      <w:lvlJc w:val="left"/>
      <w:rPr>
        <w:rFonts w:ascii="Wingdings" w:hAnsi="Wingdings"/>
      </w:rPr>
    </w:lvl>
    <w:lvl w:ilvl="3" w:tplc="818A027A">
      <w:start w:val="1"/>
      <w:numFmt w:val="bullet"/>
      <w:lvlText w:val=""/>
      <w:lvlJc w:val="left"/>
      <w:rPr>
        <w:rFonts w:ascii="Symbol" w:hAnsi="Symbol"/>
      </w:rPr>
    </w:lvl>
    <w:lvl w:ilvl="4" w:tplc="76F05B6C">
      <w:start w:val="1"/>
      <w:numFmt w:val="bullet"/>
      <w:lvlText w:val="o"/>
      <w:lvlJc w:val="left"/>
      <w:rPr>
        <w:rFonts w:ascii="Courier New" w:hAnsi="Courier New" w:cs="Courier New"/>
      </w:rPr>
    </w:lvl>
    <w:lvl w:ilvl="5" w:tplc="CC382B2E">
      <w:start w:val="1"/>
      <w:numFmt w:val="bullet"/>
      <w:lvlText w:val=""/>
      <w:lvlJc w:val="left"/>
      <w:rPr>
        <w:rFonts w:ascii="Wingdings" w:hAnsi="Wingdings"/>
      </w:rPr>
    </w:lvl>
    <w:lvl w:ilvl="6" w:tplc="EAF2D6F6">
      <w:start w:val="1"/>
      <w:numFmt w:val="bullet"/>
      <w:lvlText w:val=""/>
      <w:lvlJc w:val="left"/>
      <w:rPr>
        <w:rFonts w:ascii="Symbol" w:hAnsi="Symbol"/>
      </w:rPr>
    </w:lvl>
    <w:lvl w:ilvl="7" w:tplc="1714DBFC">
      <w:start w:val="1"/>
      <w:numFmt w:val="bullet"/>
      <w:lvlText w:val="o"/>
      <w:lvlJc w:val="left"/>
      <w:rPr>
        <w:rFonts w:ascii="Courier New" w:hAnsi="Courier New" w:cs="Courier New"/>
      </w:rPr>
    </w:lvl>
    <w:lvl w:ilvl="8" w:tplc="D8B89964">
      <w:start w:val="1"/>
      <w:numFmt w:val="bullet"/>
      <w:lvlText w:val=""/>
      <w:lvlJc w:val="left"/>
      <w:rPr>
        <w:rFonts w:ascii="Wingdings" w:hAnsi="Wingdings"/>
      </w:rPr>
    </w:lvl>
  </w:abstractNum>
  <w:abstractNum w:abstractNumId="33" w15:restartNumberingAfterBreak="0">
    <w:nsid w:val="44EF54D8"/>
    <w:multiLevelType w:val="hybridMultilevel"/>
    <w:tmpl w:val="75163C50"/>
    <w:styleLink w:val="WWNum4"/>
    <w:lvl w:ilvl="0" w:tplc="183C3766">
      <w:start w:val="1"/>
      <w:numFmt w:val="bullet"/>
      <w:pStyle w:val="WWNum4"/>
      <w:lvlText w:val=""/>
      <w:lvlJc w:val="left"/>
      <w:rPr>
        <w:rFonts w:ascii="Symbol" w:hAnsi="Symbol"/>
      </w:rPr>
    </w:lvl>
    <w:lvl w:ilvl="1" w:tplc="9C54AE58">
      <w:start w:val="1"/>
      <w:numFmt w:val="bullet"/>
      <w:lvlText w:val="o"/>
      <w:lvlJc w:val="left"/>
      <w:rPr>
        <w:rFonts w:ascii="Courier New" w:hAnsi="Courier New" w:cs="Courier New"/>
      </w:rPr>
    </w:lvl>
    <w:lvl w:ilvl="2" w:tplc="E12A8C20">
      <w:start w:val="1"/>
      <w:numFmt w:val="bullet"/>
      <w:lvlText w:val=""/>
      <w:lvlJc w:val="left"/>
      <w:rPr>
        <w:rFonts w:ascii="Wingdings" w:hAnsi="Wingdings"/>
      </w:rPr>
    </w:lvl>
    <w:lvl w:ilvl="3" w:tplc="239A42EA">
      <w:start w:val="1"/>
      <w:numFmt w:val="bullet"/>
      <w:lvlText w:val=""/>
      <w:lvlJc w:val="left"/>
      <w:rPr>
        <w:rFonts w:ascii="Symbol" w:hAnsi="Symbol"/>
      </w:rPr>
    </w:lvl>
    <w:lvl w:ilvl="4" w:tplc="5A587C14">
      <w:start w:val="1"/>
      <w:numFmt w:val="bullet"/>
      <w:lvlText w:val="o"/>
      <w:lvlJc w:val="left"/>
      <w:rPr>
        <w:rFonts w:ascii="Courier New" w:hAnsi="Courier New" w:cs="Courier New"/>
      </w:rPr>
    </w:lvl>
    <w:lvl w:ilvl="5" w:tplc="7318DB1A">
      <w:start w:val="1"/>
      <w:numFmt w:val="bullet"/>
      <w:lvlText w:val=""/>
      <w:lvlJc w:val="left"/>
      <w:rPr>
        <w:rFonts w:ascii="Wingdings" w:hAnsi="Wingdings"/>
      </w:rPr>
    </w:lvl>
    <w:lvl w:ilvl="6" w:tplc="FE7A2244">
      <w:start w:val="1"/>
      <w:numFmt w:val="bullet"/>
      <w:lvlText w:val=""/>
      <w:lvlJc w:val="left"/>
      <w:rPr>
        <w:rFonts w:ascii="Symbol" w:hAnsi="Symbol"/>
      </w:rPr>
    </w:lvl>
    <w:lvl w:ilvl="7" w:tplc="04A6BEA8">
      <w:start w:val="1"/>
      <w:numFmt w:val="bullet"/>
      <w:lvlText w:val="o"/>
      <w:lvlJc w:val="left"/>
      <w:rPr>
        <w:rFonts w:ascii="Courier New" w:hAnsi="Courier New" w:cs="Courier New"/>
      </w:rPr>
    </w:lvl>
    <w:lvl w:ilvl="8" w:tplc="E7403A50">
      <w:start w:val="1"/>
      <w:numFmt w:val="bullet"/>
      <w:lvlText w:val=""/>
      <w:lvlJc w:val="left"/>
      <w:rPr>
        <w:rFonts w:ascii="Wingdings" w:hAnsi="Wingdings"/>
      </w:rPr>
    </w:lvl>
  </w:abstractNum>
  <w:abstractNum w:abstractNumId="34" w15:restartNumberingAfterBreak="0">
    <w:nsid w:val="4A061393"/>
    <w:multiLevelType w:val="hybridMultilevel"/>
    <w:tmpl w:val="310E56FE"/>
    <w:styleLink w:val="WWNum11"/>
    <w:lvl w:ilvl="0" w:tplc="D4D81DBC">
      <w:start w:val="1"/>
      <w:numFmt w:val="bullet"/>
      <w:pStyle w:val="WWNum11"/>
      <w:lvlText w:val=""/>
      <w:lvlJc w:val="left"/>
      <w:rPr>
        <w:rFonts w:ascii="Symbol" w:hAnsi="Symbol"/>
      </w:rPr>
    </w:lvl>
    <w:lvl w:ilvl="1" w:tplc="37620BEC">
      <w:start w:val="1"/>
      <w:numFmt w:val="bullet"/>
      <w:lvlText w:val=""/>
      <w:lvlJc w:val="left"/>
      <w:rPr>
        <w:rFonts w:ascii="Symbol" w:hAnsi="Symbol"/>
      </w:rPr>
    </w:lvl>
    <w:lvl w:ilvl="2" w:tplc="B80C52E0">
      <w:start w:val="1"/>
      <w:numFmt w:val="bullet"/>
      <w:lvlText w:val=""/>
      <w:lvlJc w:val="left"/>
      <w:rPr>
        <w:rFonts w:ascii="Wingdings" w:hAnsi="Wingdings"/>
      </w:rPr>
    </w:lvl>
    <w:lvl w:ilvl="3" w:tplc="C08680D0">
      <w:start w:val="1"/>
      <w:numFmt w:val="bullet"/>
      <w:lvlText w:val=""/>
      <w:lvlJc w:val="left"/>
      <w:rPr>
        <w:rFonts w:ascii="Symbol" w:hAnsi="Symbol"/>
      </w:rPr>
    </w:lvl>
    <w:lvl w:ilvl="4" w:tplc="4C3606C6">
      <w:start w:val="1"/>
      <w:numFmt w:val="bullet"/>
      <w:lvlText w:val="o"/>
      <w:lvlJc w:val="left"/>
      <w:rPr>
        <w:rFonts w:ascii="Courier New" w:hAnsi="Courier New" w:cs="Courier New"/>
      </w:rPr>
    </w:lvl>
    <w:lvl w:ilvl="5" w:tplc="59AEFCA0">
      <w:start w:val="1"/>
      <w:numFmt w:val="bullet"/>
      <w:lvlText w:val=""/>
      <w:lvlJc w:val="left"/>
      <w:rPr>
        <w:rFonts w:ascii="Wingdings" w:hAnsi="Wingdings"/>
      </w:rPr>
    </w:lvl>
    <w:lvl w:ilvl="6" w:tplc="284438FC">
      <w:start w:val="1"/>
      <w:numFmt w:val="bullet"/>
      <w:lvlText w:val=""/>
      <w:lvlJc w:val="left"/>
      <w:rPr>
        <w:rFonts w:ascii="Symbol" w:hAnsi="Symbol"/>
      </w:rPr>
    </w:lvl>
    <w:lvl w:ilvl="7" w:tplc="8D84A590">
      <w:start w:val="1"/>
      <w:numFmt w:val="bullet"/>
      <w:lvlText w:val="o"/>
      <w:lvlJc w:val="left"/>
      <w:rPr>
        <w:rFonts w:ascii="Courier New" w:hAnsi="Courier New" w:cs="Courier New"/>
      </w:rPr>
    </w:lvl>
    <w:lvl w:ilvl="8" w:tplc="044875C8">
      <w:start w:val="1"/>
      <w:numFmt w:val="bullet"/>
      <w:lvlText w:val=""/>
      <w:lvlJc w:val="left"/>
      <w:rPr>
        <w:rFonts w:ascii="Wingdings" w:hAnsi="Wingdings"/>
      </w:rPr>
    </w:lvl>
  </w:abstractNum>
  <w:abstractNum w:abstractNumId="35" w15:restartNumberingAfterBreak="0">
    <w:nsid w:val="4B291B88"/>
    <w:multiLevelType w:val="hybridMultilevel"/>
    <w:tmpl w:val="C2360F12"/>
    <w:styleLink w:val="WWNum101"/>
    <w:lvl w:ilvl="0" w:tplc="9860FF7C">
      <w:start w:val="1"/>
      <w:numFmt w:val="bullet"/>
      <w:pStyle w:val="WWNum101"/>
      <w:lvlText w:val=""/>
      <w:lvlJc w:val="left"/>
      <w:rPr>
        <w:rFonts w:ascii="Symbol" w:hAnsi="Symbol"/>
      </w:rPr>
    </w:lvl>
    <w:lvl w:ilvl="1" w:tplc="EEF26258">
      <w:start w:val="1"/>
      <w:numFmt w:val="bullet"/>
      <w:lvlText w:val="o"/>
      <w:lvlJc w:val="left"/>
      <w:rPr>
        <w:rFonts w:ascii="Courier New" w:hAnsi="Courier New" w:cs="Courier New"/>
      </w:rPr>
    </w:lvl>
    <w:lvl w:ilvl="2" w:tplc="4F46A8F6">
      <w:start w:val="1"/>
      <w:numFmt w:val="bullet"/>
      <w:lvlText w:val=""/>
      <w:lvlJc w:val="left"/>
      <w:rPr>
        <w:rFonts w:ascii="Wingdings" w:hAnsi="Wingdings"/>
      </w:rPr>
    </w:lvl>
    <w:lvl w:ilvl="3" w:tplc="535087B0">
      <w:start w:val="1"/>
      <w:numFmt w:val="bullet"/>
      <w:lvlText w:val=""/>
      <w:lvlJc w:val="left"/>
      <w:rPr>
        <w:rFonts w:ascii="Symbol" w:hAnsi="Symbol"/>
      </w:rPr>
    </w:lvl>
    <w:lvl w:ilvl="4" w:tplc="D4C2A89C">
      <w:start w:val="1"/>
      <w:numFmt w:val="bullet"/>
      <w:lvlText w:val="o"/>
      <w:lvlJc w:val="left"/>
      <w:rPr>
        <w:rFonts w:ascii="Courier New" w:hAnsi="Courier New" w:cs="Courier New"/>
      </w:rPr>
    </w:lvl>
    <w:lvl w:ilvl="5" w:tplc="D4BE0398">
      <w:start w:val="1"/>
      <w:numFmt w:val="bullet"/>
      <w:lvlText w:val=""/>
      <w:lvlJc w:val="left"/>
      <w:rPr>
        <w:rFonts w:ascii="Wingdings" w:hAnsi="Wingdings"/>
      </w:rPr>
    </w:lvl>
    <w:lvl w:ilvl="6" w:tplc="446C3854">
      <w:start w:val="1"/>
      <w:numFmt w:val="bullet"/>
      <w:lvlText w:val=""/>
      <w:lvlJc w:val="left"/>
      <w:rPr>
        <w:rFonts w:ascii="Symbol" w:hAnsi="Symbol"/>
      </w:rPr>
    </w:lvl>
    <w:lvl w:ilvl="7" w:tplc="5B4601CE">
      <w:start w:val="1"/>
      <w:numFmt w:val="bullet"/>
      <w:lvlText w:val="o"/>
      <w:lvlJc w:val="left"/>
      <w:rPr>
        <w:rFonts w:ascii="Courier New" w:hAnsi="Courier New" w:cs="Courier New"/>
      </w:rPr>
    </w:lvl>
    <w:lvl w:ilvl="8" w:tplc="8536CC38">
      <w:start w:val="1"/>
      <w:numFmt w:val="bullet"/>
      <w:lvlText w:val=""/>
      <w:lvlJc w:val="left"/>
      <w:rPr>
        <w:rFonts w:ascii="Wingdings" w:hAnsi="Wingdings"/>
      </w:rPr>
    </w:lvl>
  </w:abstractNum>
  <w:abstractNum w:abstractNumId="36" w15:restartNumberingAfterBreak="0">
    <w:nsid w:val="4DD704B3"/>
    <w:multiLevelType w:val="hybridMultilevel"/>
    <w:tmpl w:val="E49022DE"/>
    <w:styleLink w:val="WWNum14"/>
    <w:lvl w:ilvl="0" w:tplc="1DFCC13A">
      <w:start w:val="1"/>
      <w:numFmt w:val="bullet"/>
      <w:pStyle w:val="WWNum14"/>
      <w:lvlText w:val=""/>
      <w:lvlJc w:val="left"/>
      <w:rPr>
        <w:rFonts w:ascii="Symbol" w:eastAsia="Times New Roman" w:hAnsi="Symbol" w:cs="Times New Roman"/>
      </w:rPr>
    </w:lvl>
    <w:lvl w:ilvl="1" w:tplc="6226A0B0">
      <w:start w:val="1"/>
      <w:numFmt w:val="bullet"/>
      <w:lvlText w:val="o"/>
      <w:lvlJc w:val="left"/>
      <w:rPr>
        <w:rFonts w:ascii="Courier New" w:hAnsi="Courier New" w:cs="Courier New"/>
      </w:rPr>
    </w:lvl>
    <w:lvl w:ilvl="2" w:tplc="10005614">
      <w:start w:val="1"/>
      <w:numFmt w:val="bullet"/>
      <w:lvlText w:val=""/>
      <w:lvlJc w:val="left"/>
      <w:rPr>
        <w:rFonts w:ascii="Wingdings" w:hAnsi="Wingdings"/>
      </w:rPr>
    </w:lvl>
    <w:lvl w:ilvl="3" w:tplc="BE5C7B6A">
      <w:start w:val="1"/>
      <w:numFmt w:val="bullet"/>
      <w:lvlText w:val=""/>
      <w:lvlJc w:val="left"/>
      <w:rPr>
        <w:rFonts w:ascii="Symbol" w:hAnsi="Symbol"/>
      </w:rPr>
    </w:lvl>
    <w:lvl w:ilvl="4" w:tplc="0B42282C">
      <w:start w:val="1"/>
      <w:numFmt w:val="bullet"/>
      <w:lvlText w:val="o"/>
      <w:lvlJc w:val="left"/>
      <w:rPr>
        <w:rFonts w:ascii="Courier New" w:hAnsi="Courier New" w:cs="Courier New"/>
      </w:rPr>
    </w:lvl>
    <w:lvl w:ilvl="5" w:tplc="733AD168">
      <w:start w:val="1"/>
      <w:numFmt w:val="bullet"/>
      <w:lvlText w:val=""/>
      <w:lvlJc w:val="left"/>
      <w:rPr>
        <w:rFonts w:ascii="Wingdings" w:hAnsi="Wingdings"/>
      </w:rPr>
    </w:lvl>
    <w:lvl w:ilvl="6" w:tplc="0DDC00E8">
      <w:start w:val="1"/>
      <w:numFmt w:val="bullet"/>
      <w:lvlText w:val=""/>
      <w:lvlJc w:val="left"/>
      <w:rPr>
        <w:rFonts w:ascii="Symbol" w:hAnsi="Symbol"/>
      </w:rPr>
    </w:lvl>
    <w:lvl w:ilvl="7" w:tplc="1780DB3E">
      <w:start w:val="1"/>
      <w:numFmt w:val="bullet"/>
      <w:lvlText w:val="o"/>
      <w:lvlJc w:val="left"/>
      <w:rPr>
        <w:rFonts w:ascii="Courier New" w:hAnsi="Courier New" w:cs="Courier New"/>
      </w:rPr>
    </w:lvl>
    <w:lvl w:ilvl="8" w:tplc="5900C94A">
      <w:start w:val="1"/>
      <w:numFmt w:val="bullet"/>
      <w:lvlText w:val=""/>
      <w:lvlJc w:val="left"/>
      <w:rPr>
        <w:rFonts w:ascii="Wingdings" w:hAnsi="Wingdings"/>
      </w:rPr>
    </w:lvl>
  </w:abstractNum>
  <w:abstractNum w:abstractNumId="37" w15:restartNumberingAfterBreak="0">
    <w:nsid w:val="4E083E32"/>
    <w:multiLevelType w:val="multilevel"/>
    <w:tmpl w:val="E9226D28"/>
    <w:styleLink w:val="WWNum5"/>
    <w:lvl w:ilvl="0">
      <w:start w:val="3"/>
      <w:numFmt w:val="decimal"/>
      <w:pStyle w:val="WWNum5"/>
      <w:lvlText w:val="%1."/>
      <w:lvlJc w:val="left"/>
      <w:rPr>
        <w:b/>
      </w:rPr>
    </w:lvl>
    <w:lvl w:ilvl="1">
      <w:start w:val="1"/>
      <w:numFmt w:val="bullet"/>
      <w:lvlText w:val=""/>
      <w:lvlJc w:val="left"/>
      <w:rPr>
        <w:rFonts w:ascii="Symbol" w:hAnsi="Symbol"/>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8" w15:restartNumberingAfterBreak="0">
    <w:nsid w:val="50BD34FA"/>
    <w:multiLevelType w:val="hybridMultilevel"/>
    <w:tmpl w:val="3FB43FEE"/>
    <w:styleLink w:val="WWNum7"/>
    <w:lvl w:ilvl="0" w:tplc="1F2AD0E4">
      <w:start w:val="1"/>
      <w:numFmt w:val="bullet"/>
      <w:pStyle w:val="WWNum7"/>
      <w:lvlText w:val=""/>
      <w:lvlJc w:val="left"/>
      <w:rPr>
        <w:rFonts w:ascii="Symbol" w:hAnsi="Symbol"/>
      </w:rPr>
    </w:lvl>
    <w:lvl w:ilvl="1" w:tplc="70561614">
      <w:start w:val="1"/>
      <w:numFmt w:val="bullet"/>
      <w:lvlText w:val="o"/>
      <w:lvlJc w:val="left"/>
      <w:rPr>
        <w:rFonts w:ascii="Courier New" w:hAnsi="Courier New" w:cs="Courier New"/>
      </w:rPr>
    </w:lvl>
    <w:lvl w:ilvl="2" w:tplc="6B5E81B6">
      <w:start w:val="1"/>
      <w:numFmt w:val="bullet"/>
      <w:lvlText w:val=""/>
      <w:lvlJc w:val="left"/>
      <w:rPr>
        <w:rFonts w:ascii="Wingdings" w:hAnsi="Wingdings"/>
      </w:rPr>
    </w:lvl>
    <w:lvl w:ilvl="3" w:tplc="9B127458">
      <w:start w:val="1"/>
      <w:numFmt w:val="bullet"/>
      <w:lvlText w:val=""/>
      <w:lvlJc w:val="left"/>
      <w:rPr>
        <w:rFonts w:ascii="Symbol" w:hAnsi="Symbol"/>
      </w:rPr>
    </w:lvl>
    <w:lvl w:ilvl="4" w:tplc="C05C2B88">
      <w:start w:val="1"/>
      <w:numFmt w:val="bullet"/>
      <w:lvlText w:val="o"/>
      <w:lvlJc w:val="left"/>
      <w:rPr>
        <w:rFonts w:ascii="Courier New" w:hAnsi="Courier New" w:cs="Courier New"/>
      </w:rPr>
    </w:lvl>
    <w:lvl w:ilvl="5" w:tplc="78FE29B4">
      <w:start w:val="1"/>
      <w:numFmt w:val="bullet"/>
      <w:lvlText w:val=""/>
      <w:lvlJc w:val="left"/>
      <w:rPr>
        <w:rFonts w:ascii="Wingdings" w:hAnsi="Wingdings"/>
      </w:rPr>
    </w:lvl>
    <w:lvl w:ilvl="6" w:tplc="66D0CCCE">
      <w:start w:val="1"/>
      <w:numFmt w:val="bullet"/>
      <w:lvlText w:val=""/>
      <w:lvlJc w:val="left"/>
      <w:rPr>
        <w:rFonts w:ascii="Symbol" w:hAnsi="Symbol"/>
      </w:rPr>
    </w:lvl>
    <w:lvl w:ilvl="7" w:tplc="709A4F8C">
      <w:start w:val="1"/>
      <w:numFmt w:val="bullet"/>
      <w:lvlText w:val="o"/>
      <w:lvlJc w:val="left"/>
      <w:rPr>
        <w:rFonts w:ascii="Courier New" w:hAnsi="Courier New" w:cs="Courier New"/>
      </w:rPr>
    </w:lvl>
    <w:lvl w:ilvl="8" w:tplc="04D83518">
      <w:start w:val="1"/>
      <w:numFmt w:val="bullet"/>
      <w:lvlText w:val=""/>
      <w:lvlJc w:val="left"/>
      <w:rPr>
        <w:rFonts w:ascii="Wingdings" w:hAnsi="Wingdings"/>
      </w:rPr>
    </w:lvl>
  </w:abstractNum>
  <w:abstractNum w:abstractNumId="39" w15:restartNumberingAfterBreak="0">
    <w:nsid w:val="55FD15D6"/>
    <w:multiLevelType w:val="hybridMultilevel"/>
    <w:tmpl w:val="BC3CEAB6"/>
    <w:styleLink w:val="WWNum91"/>
    <w:lvl w:ilvl="0" w:tplc="E9A885CA">
      <w:start w:val="1"/>
      <w:numFmt w:val="bullet"/>
      <w:pStyle w:val="WWNum91"/>
      <w:lvlText w:val=""/>
      <w:lvlJc w:val="left"/>
      <w:rPr>
        <w:rFonts w:ascii="Symbol" w:hAnsi="Symbol"/>
      </w:rPr>
    </w:lvl>
    <w:lvl w:ilvl="1" w:tplc="07D4A276">
      <w:start w:val="1"/>
      <w:numFmt w:val="bullet"/>
      <w:lvlText w:val="o"/>
      <w:lvlJc w:val="left"/>
      <w:rPr>
        <w:rFonts w:ascii="Courier New" w:hAnsi="Courier New" w:cs="Courier New"/>
      </w:rPr>
    </w:lvl>
    <w:lvl w:ilvl="2" w:tplc="FD7887B0">
      <w:start w:val="1"/>
      <w:numFmt w:val="bullet"/>
      <w:lvlText w:val=""/>
      <w:lvlJc w:val="left"/>
      <w:rPr>
        <w:rFonts w:ascii="Wingdings" w:hAnsi="Wingdings"/>
      </w:rPr>
    </w:lvl>
    <w:lvl w:ilvl="3" w:tplc="102834C6">
      <w:start w:val="1"/>
      <w:numFmt w:val="bullet"/>
      <w:lvlText w:val=""/>
      <w:lvlJc w:val="left"/>
      <w:rPr>
        <w:rFonts w:ascii="Symbol" w:hAnsi="Symbol"/>
      </w:rPr>
    </w:lvl>
    <w:lvl w:ilvl="4" w:tplc="FB9C34F6">
      <w:start w:val="1"/>
      <w:numFmt w:val="bullet"/>
      <w:lvlText w:val="o"/>
      <w:lvlJc w:val="left"/>
      <w:rPr>
        <w:rFonts w:ascii="Courier New" w:hAnsi="Courier New" w:cs="Courier New"/>
      </w:rPr>
    </w:lvl>
    <w:lvl w:ilvl="5" w:tplc="43161FC8">
      <w:start w:val="1"/>
      <w:numFmt w:val="bullet"/>
      <w:lvlText w:val=""/>
      <w:lvlJc w:val="left"/>
      <w:rPr>
        <w:rFonts w:ascii="Wingdings" w:hAnsi="Wingdings"/>
      </w:rPr>
    </w:lvl>
    <w:lvl w:ilvl="6" w:tplc="A0DC90F6">
      <w:start w:val="1"/>
      <w:numFmt w:val="bullet"/>
      <w:lvlText w:val=""/>
      <w:lvlJc w:val="left"/>
      <w:rPr>
        <w:rFonts w:ascii="Symbol" w:hAnsi="Symbol"/>
      </w:rPr>
    </w:lvl>
    <w:lvl w:ilvl="7" w:tplc="C998447E">
      <w:start w:val="1"/>
      <w:numFmt w:val="bullet"/>
      <w:lvlText w:val="o"/>
      <w:lvlJc w:val="left"/>
      <w:rPr>
        <w:rFonts w:ascii="Courier New" w:hAnsi="Courier New" w:cs="Courier New"/>
      </w:rPr>
    </w:lvl>
    <w:lvl w:ilvl="8" w:tplc="11F418A6">
      <w:start w:val="1"/>
      <w:numFmt w:val="bullet"/>
      <w:lvlText w:val=""/>
      <w:lvlJc w:val="left"/>
      <w:rPr>
        <w:rFonts w:ascii="Wingdings" w:hAnsi="Wingdings"/>
      </w:rPr>
    </w:lvl>
  </w:abstractNum>
  <w:abstractNum w:abstractNumId="40" w15:restartNumberingAfterBreak="0">
    <w:nsid w:val="59D57AE3"/>
    <w:multiLevelType w:val="multilevel"/>
    <w:tmpl w:val="FD265654"/>
    <w:styleLink w:val="WWNum31"/>
    <w:lvl w:ilvl="0">
      <w:start w:val="1"/>
      <w:numFmt w:val="decimal"/>
      <w:pStyle w:val="WWNum31"/>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41" w15:restartNumberingAfterBreak="0">
    <w:nsid w:val="5AA24191"/>
    <w:multiLevelType w:val="hybridMultilevel"/>
    <w:tmpl w:val="1AE4DE78"/>
    <w:styleLink w:val="WWNum17"/>
    <w:lvl w:ilvl="0" w:tplc="3B102E02">
      <w:start w:val="1"/>
      <w:numFmt w:val="bullet"/>
      <w:pStyle w:val="WWNum17"/>
      <w:lvlText w:val=""/>
      <w:lvlJc w:val="left"/>
      <w:rPr>
        <w:rFonts w:ascii="Symbol" w:hAnsi="Symbol"/>
      </w:rPr>
    </w:lvl>
    <w:lvl w:ilvl="1" w:tplc="56B00F20">
      <w:start w:val="1"/>
      <w:numFmt w:val="bullet"/>
      <w:lvlText w:val="o"/>
      <w:lvlJc w:val="left"/>
      <w:rPr>
        <w:rFonts w:ascii="Courier New" w:hAnsi="Courier New" w:cs="Courier New"/>
      </w:rPr>
    </w:lvl>
    <w:lvl w:ilvl="2" w:tplc="80944EC6">
      <w:start w:val="1"/>
      <w:numFmt w:val="bullet"/>
      <w:lvlText w:val=""/>
      <w:lvlJc w:val="left"/>
      <w:rPr>
        <w:rFonts w:ascii="Wingdings" w:hAnsi="Wingdings"/>
      </w:rPr>
    </w:lvl>
    <w:lvl w:ilvl="3" w:tplc="97C4DEB8">
      <w:start w:val="1"/>
      <w:numFmt w:val="bullet"/>
      <w:lvlText w:val=""/>
      <w:lvlJc w:val="left"/>
      <w:rPr>
        <w:rFonts w:ascii="Symbol" w:hAnsi="Symbol"/>
      </w:rPr>
    </w:lvl>
    <w:lvl w:ilvl="4" w:tplc="B48E1F74">
      <w:start w:val="1"/>
      <w:numFmt w:val="bullet"/>
      <w:lvlText w:val="o"/>
      <w:lvlJc w:val="left"/>
      <w:rPr>
        <w:rFonts w:ascii="Courier New" w:hAnsi="Courier New" w:cs="Courier New"/>
      </w:rPr>
    </w:lvl>
    <w:lvl w:ilvl="5" w:tplc="00143A5E">
      <w:start w:val="1"/>
      <w:numFmt w:val="bullet"/>
      <w:lvlText w:val=""/>
      <w:lvlJc w:val="left"/>
      <w:rPr>
        <w:rFonts w:ascii="Wingdings" w:hAnsi="Wingdings"/>
      </w:rPr>
    </w:lvl>
    <w:lvl w:ilvl="6" w:tplc="AF5E2460">
      <w:start w:val="1"/>
      <w:numFmt w:val="bullet"/>
      <w:lvlText w:val=""/>
      <w:lvlJc w:val="left"/>
      <w:rPr>
        <w:rFonts w:ascii="Symbol" w:hAnsi="Symbol"/>
      </w:rPr>
    </w:lvl>
    <w:lvl w:ilvl="7" w:tplc="D18C6594">
      <w:start w:val="1"/>
      <w:numFmt w:val="bullet"/>
      <w:lvlText w:val="o"/>
      <w:lvlJc w:val="left"/>
      <w:rPr>
        <w:rFonts w:ascii="Courier New" w:hAnsi="Courier New" w:cs="Courier New"/>
      </w:rPr>
    </w:lvl>
    <w:lvl w:ilvl="8" w:tplc="610468AA">
      <w:start w:val="1"/>
      <w:numFmt w:val="bullet"/>
      <w:lvlText w:val=""/>
      <w:lvlJc w:val="left"/>
      <w:rPr>
        <w:rFonts w:ascii="Wingdings" w:hAnsi="Wingdings"/>
      </w:rPr>
    </w:lvl>
  </w:abstractNum>
  <w:abstractNum w:abstractNumId="42" w15:restartNumberingAfterBreak="0">
    <w:nsid w:val="5AEA7A28"/>
    <w:multiLevelType w:val="hybridMultilevel"/>
    <w:tmpl w:val="3DAEC67E"/>
    <w:styleLink w:val="WWNum19"/>
    <w:lvl w:ilvl="0" w:tplc="629E9E42">
      <w:start w:val="1"/>
      <w:numFmt w:val="bullet"/>
      <w:pStyle w:val="WWNum19"/>
      <w:lvlText w:val=""/>
      <w:lvlJc w:val="left"/>
      <w:rPr>
        <w:rFonts w:ascii="Symbol" w:hAnsi="Symbol"/>
      </w:rPr>
    </w:lvl>
    <w:lvl w:ilvl="1" w:tplc="B694F7E2">
      <w:start w:val="1"/>
      <w:numFmt w:val="bullet"/>
      <w:lvlText w:val="o"/>
      <w:lvlJc w:val="left"/>
      <w:rPr>
        <w:rFonts w:ascii="Courier New" w:hAnsi="Courier New" w:cs="Courier New"/>
      </w:rPr>
    </w:lvl>
    <w:lvl w:ilvl="2" w:tplc="3224EBAE">
      <w:start w:val="1"/>
      <w:numFmt w:val="bullet"/>
      <w:lvlText w:val=""/>
      <w:lvlJc w:val="left"/>
      <w:rPr>
        <w:rFonts w:ascii="Wingdings" w:hAnsi="Wingdings"/>
      </w:rPr>
    </w:lvl>
    <w:lvl w:ilvl="3" w:tplc="113A648E">
      <w:start w:val="1"/>
      <w:numFmt w:val="bullet"/>
      <w:lvlText w:val=""/>
      <w:lvlJc w:val="left"/>
      <w:rPr>
        <w:rFonts w:ascii="Symbol" w:hAnsi="Symbol"/>
      </w:rPr>
    </w:lvl>
    <w:lvl w:ilvl="4" w:tplc="FB082B10">
      <w:start w:val="1"/>
      <w:numFmt w:val="bullet"/>
      <w:lvlText w:val="o"/>
      <w:lvlJc w:val="left"/>
      <w:rPr>
        <w:rFonts w:ascii="Courier New" w:hAnsi="Courier New" w:cs="Courier New"/>
      </w:rPr>
    </w:lvl>
    <w:lvl w:ilvl="5" w:tplc="84C052FC">
      <w:start w:val="1"/>
      <w:numFmt w:val="bullet"/>
      <w:lvlText w:val=""/>
      <w:lvlJc w:val="left"/>
      <w:rPr>
        <w:rFonts w:ascii="Wingdings" w:hAnsi="Wingdings"/>
      </w:rPr>
    </w:lvl>
    <w:lvl w:ilvl="6" w:tplc="23A0F496">
      <w:start w:val="1"/>
      <w:numFmt w:val="bullet"/>
      <w:lvlText w:val=""/>
      <w:lvlJc w:val="left"/>
      <w:rPr>
        <w:rFonts w:ascii="Symbol" w:hAnsi="Symbol"/>
      </w:rPr>
    </w:lvl>
    <w:lvl w:ilvl="7" w:tplc="C494F908">
      <w:start w:val="1"/>
      <w:numFmt w:val="bullet"/>
      <w:lvlText w:val="o"/>
      <w:lvlJc w:val="left"/>
      <w:rPr>
        <w:rFonts w:ascii="Courier New" w:hAnsi="Courier New" w:cs="Courier New"/>
      </w:rPr>
    </w:lvl>
    <w:lvl w:ilvl="8" w:tplc="65107C8C">
      <w:start w:val="1"/>
      <w:numFmt w:val="bullet"/>
      <w:lvlText w:val=""/>
      <w:lvlJc w:val="left"/>
      <w:rPr>
        <w:rFonts w:ascii="Wingdings" w:hAnsi="Wingdings"/>
      </w:rPr>
    </w:lvl>
  </w:abstractNum>
  <w:abstractNum w:abstractNumId="43" w15:restartNumberingAfterBreak="0">
    <w:nsid w:val="5B1B533B"/>
    <w:multiLevelType w:val="hybridMultilevel"/>
    <w:tmpl w:val="9D0A1294"/>
    <w:styleLink w:val="WWNum27"/>
    <w:lvl w:ilvl="0" w:tplc="1ED6548C">
      <w:start w:val="1"/>
      <w:numFmt w:val="bullet"/>
      <w:pStyle w:val="WWNum27"/>
      <w:lvlText w:val=""/>
      <w:lvlJc w:val="left"/>
      <w:rPr>
        <w:rFonts w:ascii="Symbol" w:hAnsi="Symbol"/>
      </w:rPr>
    </w:lvl>
    <w:lvl w:ilvl="1" w:tplc="EAEE2AE6">
      <w:start w:val="1"/>
      <w:numFmt w:val="bullet"/>
      <w:lvlText w:val="o"/>
      <w:lvlJc w:val="left"/>
      <w:rPr>
        <w:rFonts w:ascii="Courier New" w:hAnsi="Courier New" w:cs="Courier New"/>
      </w:rPr>
    </w:lvl>
    <w:lvl w:ilvl="2" w:tplc="40F8D370">
      <w:start w:val="1"/>
      <w:numFmt w:val="bullet"/>
      <w:lvlText w:val=""/>
      <w:lvlJc w:val="left"/>
      <w:rPr>
        <w:rFonts w:ascii="Wingdings" w:hAnsi="Wingdings"/>
      </w:rPr>
    </w:lvl>
    <w:lvl w:ilvl="3" w:tplc="09960424">
      <w:start w:val="1"/>
      <w:numFmt w:val="bullet"/>
      <w:lvlText w:val=""/>
      <w:lvlJc w:val="left"/>
      <w:rPr>
        <w:rFonts w:ascii="Symbol" w:hAnsi="Symbol"/>
      </w:rPr>
    </w:lvl>
    <w:lvl w:ilvl="4" w:tplc="1C543CCC">
      <w:start w:val="1"/>
      <w:numFmt w:val="bullet"/>
      <w:lvlText w:val="o"/>
      <w:lvlJc w:val="left"/>
      <w:rPr>
        <w:rFonts w:ascii="Courier New" w:hAnsi="Courier New" w:cs="Courier New"/>
      </w:rPr>
    </w:lvl>
    <w:lvl w:ilvl="5" w:tplc="CC22A87A">
      <w:start w:val="1"/>
      <w:numFmt w:val="bullet"/>
      <w:lvlText w:val=""/>
      <w:lvlJc w:val="left"/>
      <w:rPr>
        <w:rFonts w:ascii="Wingdings" w:hAnsi="Wingdings"/>
      </w:rPr>
    </w:lvl>
    <w:lvl w:ilvl="6" w:tplc="F334BA36">
      <w:start w:val="1"/>
      <w:numFmt w:val="bullet"/>
      <w:lvlText w:val=""/>
      <w:lvlJc w:val="left"/>
      <w:rPr>
        <w:rFonts w:ascii="Symbol" w:hAnsi="Symbol"/>
      </w:rPr>
    </w:lvl>
    <w:lvl w:ilvl="7" w:tplc="25800E82">
      <w:start w:val="1"/>
      <w:numFmt w:val="bullet"/>
      <w:lvlText w:val="o"/>
      <w:lvlJc w:val="left"/>
      <w:rPr>
        <w:rFonts w:ascii="Courier New" w:hAnsi="Courier New" w:cs="Courier New"/>
      </w:rPr>
    </w:lvl>
    <w:lvl w:ilvl="8" w:tplc="137848A6">
      <w:start w:val="1"/>
      <w:numFmt w:val="bullet"/>
      <w:lvlText w:val=""/>
      <w:lvlJc w:val="left"/>
      <w:rPr>
        <w:rFonts w:ascii="Wingdings" w:hAnsi="Wingdings"/>
      </w:rPr>
    </w:lvl>
  </w:abstractNum>
  <w:abstractNum w:abstractNumId="44" w15:restartNumberingAfterBreak="0">
    <w:nsid w:val="5CAF6D77"/>
    <w:multiLevelType w:val="hybridMultilevel"/>
    <w:tmpl w:val="95C6731A"/>
    <w:styleLink w:val="WWNum911"/>
    <w:lvl w:ilvl="0" w:tplc="38EE4D08">
      <w:start w:val="1"/>
      <w:numFmt w:val="bullet"/>
      <w:pStyle w:val="WWNum911"/>
      <w:lvlText w:val="−"/>
      <w:lvlJc w:val="left"/>
      <w:pPr>
        <w:ind w:left="1429" w:hanging="360"/>
      </w:pPr>
      <w:rPr>
        <w:rFonts w:ascii="Times New Roman" w:hAnsi="Times New Roman" w:cs="Times New Roman" w:hint="default"/>
      </w:rPr>
    </w:lvl>
    <w:lvl w:ilvl="1" w:tplc="844E4C40">
      <w:start w:val="1"/>
      <w:numFmt w:val="bullet"/>
      <w:lvlText w:val="o"/>
      <w:lvlJc w:val="left"/>
      <w:pPr>
        <w:ind w:left="2149" w:hanging="360"/>
      </w:pPr>
      <w:rPr>
        <w:rFonts w:ascii="Courier New" w:hAnsi="Courier New" w:cs="Courier New" w:hint="default"/>
      </w:rPr>
    </w:lvl>
    <w:lvl w:ilvl="2" w:tplc="80FCDBF2">
      <w:start w:val="1"/>
      <w:numFmt w:val="bullet"/>
      <w:lvlText w:val=""/>
      <w:lvlJc w:val="left"/>
      <w:pPr>
        <w:ind w:left="2869" w:hanging="360"/>
      </w:pPr>
      <w:rPr>
        <w:rFonts w:ascii="Wingdings" w:hAnsi="Wingdings" w:hint="default"/>
      </w:rPr>
    </w:lvl>
    <w:lvl w:ilvl="3" w:tplc="73B4426C">
      <w:start w:val="1"/>
      <w:numFmt w:val="bullet"/>
      <w:lvlText w:val=""/>
      <w:lvlJc w:val="left"/>
      <w:pPr>
        <w:ind w:left="3589" w:hanging="360"/>
      </w:pPr>
      <w:rPr>
        <w:rFonts w:ascii="Symbol" w:hAnsi="Symbol" w:hint="default"/>
      </w:rPr>
    </w:lvl>
    <w:lvl w:ilvl="4" w:tplc="8C6C7334">
      <w:start w:val="1"/>
      <w:numFmt w:val="bullet"/>
      <w:lvlText w:val="o"/>
      <w:lvlJc w:val="left"/>
      <w:pPr>
        <w:ind w:left="4309" w:hanging="360"/>
      </w:pPr>
      <w:rPr>
        <w:rFonts w:ascii="Courier New" w:hAnsi="Courier New" w:cs="Courier New" w:hint="default"/>
      </w:rPr>
    </w:lvl>
    <w:lvl w:ilvl="5" w:tplc="332A4F3A">
      <w:start w:val="1"/>
      <w:numFmt w:val="bullet"/>
      <w:lvlText w:val=""/>
      <w:lvlJc w:val="left"/>
      <w:pPr>
        <w:ind w:left="5029" w:hanging="360"/>
      </w:pPr>
      <w:rPr>
        <w:rFonts w:ascii="Wingdings" w:hAnsi="Wingdings" w:hint="default"/>
      </w:rPr>
    </w:lvl>
    <w:lvl w:ilvl="6" w:tplc="F572C3E2">
      <w:start w:val="1"/>
      <w:numFmt w:val="bullet"/>
      <w:lvlText w:val=""/>
      <w:lvlJc w:val="left"/>
      <w:pPr>
        <w:ind w:left="5749" w:hanging="360"/>
      </w:pPr>
      <w:rPr>
        <w:rFonts w:ascii="Symbol" w:hAnsi="Symbol" w:hint="default"/>
      </w:rPr>
    </w:lvl>
    <w:lvl w:ilvl="7" w:tplc="4B0A52B2">
      <w:start w:val="1"/>
      <w:numFmt w:val="bullet"/>
      <w:lvlText w:val="o"/>
      <w:lvlJc w:val="left"/>
      <w:pPr>
        <w:ind w:left="6469" w:hanging="360"/>
      </w:pPr>
      <w:rPr>
        <w:rFonts w:ascii="Courier New" w:hAnsi="Courier New" w:cs="Courier New" w:hint="default"/>
      </w:rPr>
    </w:lvl>
    <w:lvl w:ilvl="8" w:tplc="D0668D02">
      <w:start w:val="1"/>
      <w:numFmt w:val="bullet"/>
      <w:lvlText w:val=""/>
      <w:lvlJc w:val="left"/>
      <w:pPr>
        <w:ind w:left="7189" w:hanging="360"/>
      </w:pPr>
      <w:rPr>
        <w:rFonts w:ascii="Wingdings" w:hAnsi="Wingdings" w:hint="default"/>
      </w:rPr>
    </w:lvl>
  </w:abstractNum>
  <w:abstractNum w:abstractNumId="45" w15:restartNumberingAfterBreak="0">
    <w:nsid w:val="5F8E1AF8"/>
    <w:multiLevelType w:val="multilevel"/>
    <w:tmpl w:val="26141C14"/>
    <w:styleLink w:val="WWNum26"/>
    <w:lvl w:ilvl="0">
      <w:start w:val="5"/>
      <w:numFmt w:val="decimal"/>
      <w:pStyle w:val="WWNum26"/>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6" w15:restartNumberingAfterBreak="0">
    <w:nsid w:val="5FB577ED"/>
    <w:multiLevelType w:val="hybridMultilevel"/>
    <w:tmpl w:val="23E2FC8C"/>
    <w:styleLink w:val="WWNum15"/>
    <w:lvl w:ilvl="0" w:tplc="4BCC681E">
      <w:start w:val="1"/>
      <w:numFmt w:val="bullet"/>
      <w:pStyle w:val="WWNum15"/>
      <w:lvlText w:val=""/>
      <w:lvlJc w:val="left"/>
      <w:rPr>
        <w:rFonts w:ascii="Symbol" w:eastAsia="Times New Roman" w:hAnsi="Symbol" w:cs="Times New Roman"/>
      </w:rPr>
    </w:lvl>
    <w:lvl w:ilvl="1" w:tplc="C4C20308">
      <w:start w:val="1"/>
      <w:numFmt w:val="bullet"/>
      <w:lvlText w:val="o"/>
      <w:lvlJc w:val="left"/>
      <w:rPr>
        <w:rFonts w:ascii="Courier New" w:hAnsi="Courier New" w:cs="Courier New"/>
      </w:rPr>
    </w:lvl>
    <w:lvl w:ilvl="2" w:tplc="C8980CEE">
      <w:start w:val="1"/>
      <w:numFmt w:val="bullet"/>
      <w:lvlText w:val=""/>
      <w:lvlJc w:val="left"/>
      <w:rPr>
        <w:rFonts w:ascii="Wingdings" w:hAnsi="Wingdings"/>
      </w:rPr>
    </w:lvl>
    <w:lvl w:ilvl="3" w:tplc="5DE6D724">
      <w:start w:val="1"/>
      <w:numFmt w:val="bullet"/>
      <w:lvlText w:val=""/>
      <w:lvlJc w:val="left"/>
      <w:rPr>
        <w:rFonts w:ascii="Symbol" w:hAnsi="Symbol"/>
      </w:rPr>
    </w:lvl>
    <w:lvl w:ilvl="4" w:tplc="327C13CA">
      <w:start w:val="1"/>
      <w:numFmt w:val="bullet"/>
      <w:lvlText w:val="o"/>
      <w:lvlJc w:val="left"/>
      <w:rPr>
        <w:rFonts w:ascii="Courier New" w:hAnsi="Courier New" w:cs="Courier New"/>
      </w:rPr>
    </w:lvl>
    <w:lvl w:ilvl="5" w:tplc="7E480A10">
      <w:start w:val="1"/>
      <w:numFmt w:val="bullet"/>
      <w:lvlText w:val=""/>
      <w:lvlJc w:val="left"/>
      <w:rPr>
        <w:rFonts w:ascii="Wingdings" w:hAnsi="Wingdings"/>
      </w:rPr>
    </w:lvl>
    <w:lvl w:ilvl="6" w:tplc="80BE8AE2">
      <w:start w:val="1"/>
      <w:numFmt w:val="bullet"/>
      <w:lvlText w:val=""/>
      <w:lvlJc w:val="left"/>
      <w:rPr>
        <w:rFonts w:ascii="Symbol" w:hAnsi="Symbol"/>
      </w:rPr>
    </w:lvl>
    <w:lvl w:ilvl="7" w:tplc="83AA84A2">
      <w:start w:val="1"/>
      <w:numFmt w:val="bullet"/>
      <w:lvlText w:val="o"/>
      <w:lvlJc w:val="left"/>
      <w:rPr>
        <w:rFonts w:ascii="Courier New" w:hAnsi="Courier New" w:cs="Courier New"/>
      </w:rPr>
    </w:lvl>
    <w:lvl w:ilvl="8" w:tplc="D8DE58CC">
      <w:start w:val="1"/>
      <w:numFmt w:val="bullet"/>
      <w:lvlText w:val=""/>
      <w:lvlJc w:val="left"/>
      <w:rPr>
        <w:rFonts w:ascii="Wingdings" w:hAnsi="Wingdings"/>
      </w:rPr>
    </w:lvl>
  </w:abstractNum>
  <w:abstractNum w:abstractNumId="47" w15:restartNumberingAfterBreak="0">
    <w:nsid w:val="5FD53044"/>
    <w:multiLevelType w:val="hybridMultilevel"/>
    <w:tmpl w:val="B78CFE90"/>
    <w:lvl w:ilvl="0" w:tplc="6854EFA6">
      <w:start w:val="1"/>
      <w:numFmt w:val="bullet"/>
      <w:lvlText w:val=""/>
      <w:lvlJc w:val="left"/>
      <w:pPr>
        <w:ind w:left="1429" w:hanging="360"/>
      </w:pPr>
      <w:rPr>
        <w:rFonts w:ascii="Symbol" w:hAnsi="Symbol" w:hint="default"/>
      </w:rPr>
    </w:lvl>
    <w:lvl w:ilvl="1" w:tplc="3B22E208">
      <w:start w:val="1"/>
      <w:numFmt w:val="bullet"/>
      <w:lvlText w:val="o"/>
      <w:lvlJc w:val="left"/>
      <w:pPr>
        <w:ind w:left="2149" w:hanging="360"/>
      </w:pPr>
      <w:rPr>
        <w:rFonts w:ascii="Courier New" w:hAnsi="Courier New" w:cs="Courier New" w:hint="default"/>
      </w:rPr>
    </w:lvl>
    <w:lvl w:ilvl="2" w:tplc="0B729220">
      <w:start w:val="1"/>
      <w:numFmt w:val="bullet"/>
      <w:lvlText w:val=""/>
      <w:lvlJc w:val="left"/>
      <w:pPr>
        <w:ind w:left="2869" w:hanging="360"/>
      </w:pPr>
      <w:rPr>
        <w:rFonts w:ascii="Wingdings" w:hAnsi="Wingdings" w:hint="default"/>
      </w:rPr>
    </w:lvl>
    <w:lvl w:ilvl="3" w:tplc="72EE8952">
      <w:start w:val="1"/>
      <w:numFmt w:val="bullet"/>
      <w:lvlText w:val=""/>
      <w:lvlJc w:val="left"/>
      <w:pPr>
        <w:ind w:left="3589" w:hanging="360"/>
      </w:pPr>
      <w:rPr>
        <w:rFonts w:ascii="Symbol" w:hAnsi="Symbol" w:hint="default"/>
      </w:rPr>
    </w:lvl>
    <w:lvl w:ilvl="4" w:tplc="B26EA71C">
      <w:start w:val="1"/>
      <w:numFmt w:val="bullet"/>
      <w:lvlText w:val="o"/>
      <w:lvlJc w:val="left"/>
      <w:pPr>
        <w:ind w:left="4309" w:hanging="360"/>
      </w:pPr>
      <w:rPr>
        <w:rFonts w:ascii="Courier New" w:hAnsi="Courier New" w:cs="Courier New" w:hint="default"/>
      </w:rPr>
    </w:lvl>
    <w:lvl w:ilvl="5" w:tplc="6922D4E8">
      <w:start w:val="1"/>
      <w:numFmt w:val="bullet"/>
      <w:lvlText w:val=""/>
      <w:lvlJc w:val="left"/>
      <w:pPr>
        <w:ind w:left="5029" w:hanging="360"/>
      </w:pPr>
      <w:rPr>
        <w:rFonts w:ascii="Wingdings" w:hAnsi="Wingdings" w:hint="default"/>
      </w:rPr>
    </w:lvl>
    <w:lvl w:ilvl="6" w:tplc="4022A6DC">
      <w:start w:val="1"/>
      <w:numFmt w:val="bullet"/>
      <w:lvlText w:val=""/>
      <w:lvlJc w:val="left"/>
      <w:pPr>
        <w:ind w:left="5749" w:hanging="360"/>
      </w:pPr>
      <w:rPr>
        <w:rFonts w:ascii="Symbol" w:hAnsi="Symbol" w:hint="default"/>
      </w:rPr>
    </w:lvl>
    <w:lvl w:ilvl="7" w:tplc="C5D62130">
      <w:start w:val="1"/>
      <w:numFmt w:val="bullet"/>
      <w:lvlText w:val="o"/>
      <w:lvlJc w:val="left"/>
      <w:pPr>
        <w:ind w:left="6469" w:hanging="360"/>
      </w:pPr>
      <w:rPr>
        <w:rFonts w:ascii="Courier New" w:hAnsi="Courier New" w:cs="Courier New" w:hint="default"/>
      </w:rPr>
    </w:lvl>
    <w:lvl w:ilvl="8" w:tplc="83BC41DA">
      <w:start w:val="1"/>
      <w:numFmt w:val="bullet"/>
      <w:lvlText w:val=""/>
      <w:lvlJc w:val="left"/>
      <w:pPr>
        <w:ind w:left="7189" w:hanging="360"/>
      </w:pPr>
      <w:rPr>
        <w:rFonts w:ascii="Wingdings" w:hAnsi="Wingdings" w:hint="default"/>
      </w:rPr>
    </w:lvl>
  </w:abstractNum>
  <w:abstractNum w:abstractNumId="48" w15:restartNumberingAfterBreak="0">
    <w:nsid w:val="606C6C45"/>
    <w:multiLevelType w:val="multilevel"/>
    <w:tmpl w:val="6F707FAC"/>
    <w:lvl w:ilvl="0">
      <w:start w:val="1"/>
      <w:numFmt w:val="bullet"/>
      <w:pStyle w:val="-20002-"/>
      <w:lvlText w:val=""/>
      <w:lvlJc w:val="left"/>
      <w:pPr>
        <w:tabs>
          <w:tab w:val="num" w:pos="360"/>
        </w:tabs>
        <w:ind w:left="360" w:hanging="360"/>
      </w:pPr>
      <w:rPr>
        <w:rFonts w:ascii="Wingdings" w:hAnsi="Wingdings" w:hint="default"/>
        <w:color w:val="000080"/>
      </w:rPr>
    </w:lvl>
    <w:lvl w:ilvl="1">
      <w:start w:val="4"/>
      <w:numFmt w:val="decimal"/>
      <w:lvlText w:val="%1.%2."/>
      <w:lvlJc w:val="left"/>
      <w:pPr>
        <w:tabs>
          <w:tab w:val="num" w:pos="240"/>
        </w:tabs>
        <w:ind w:left="240" w:hanging="720"/>
      </w:pPr>
      <w:rPr>
        <w:rFonts w:hint="default"/>
      </w:rPr>
    </w:lvl>
    <w:lvl w:ilvl="2">
      <w:start w:val="4"/>
      <w:numFmt w:val="decimal"/>
      <w:lvlText w:val="%1.%2.%3."/>
      <w:lvlJc w:val="left"/>
      <w:pPr>
        <w:tabs>
          <w:tab w:val="num" w:pos="480"/>
        </w:tabs>
        <w:ind w:left="48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560"/>
        </w:tabs>
        <w:ind w:left="1560" w:hanging="1080"/>
      </w:pPr>
      <w:rPr>
        <w:rFonts w:hint="default"/>
      </w:rPr>
    </w:lvl>
    <w:lvl w:ilvl="6">
      <w:start w:val="1"/>
      <w:numFmt w:val="decimal"/>
      <w:lvlText w:val="%1.%2.%3.%4.%5.%6.%7."/>
      <w:lvlJc w:val="left"/>
      <w:pPr>
        <w:tabs>
          <w:tab w:val="num" w:pos="1800"/>
        </w:tabs>
        <w:ind w:left="1800" w:hanging="1080"/>
      </w:pPr>
      <w:rPr>
        <w:rFonts w:hint="default"/>
      </w:rPr>
    </w:lvl>
    <w:lvl w:ilvl="7">
      <w:start w:val="1"/>
      <w:numFmt w:val="decimal"/>
      <w:lvlText w:val="%1.%2.%3.%4.%5.%6.%7.%8."/>
      <w:lvlJc w:val="left"/>
      <w:pPr>
        <w:tabs>
          <w:tab w:val="num" w:pos="2400"/>
        </w:tabs>
        <w:ind w:left="2400" w:hanging="1440"/>
      </w:pPr>
      <w:rPr>
        <w:rFonts w:hint="default"/>
      </w:rPr>
    </w:lvl>
    <w:lvl w:ilvl="8">
      <w:start w:val="1"/>
      <w:numFmt w:val="decimal"/>
      <w:lvlText w:val="%1.%2.%3.%4.%5.%6.%7.%8.%9."/>
      <w:lvlJc w:val="left"/>
      <w:pPr>
        <w:tabs>
          <w:tab w:val="num" w:pos="2640"/>
        </w:tabs>
        <w:ind w:left="2640" w:hanging="1440"/>
      </w:pPr>
      <w:rPr>
        <w:rFonts w:hint="default"/>
      </w:rPr>
    </w:lvl>
  </w:abstractNum>
  <w:abstractNum w:abstractNumId="49" w15:restartNumberingAfterBreak="0">
    <w:nsid w:val="61B65D01"/>
    <w:multiLevelType w:val="multilevel"/>
    <w:tmpl w:val="5DF61AEE"/>
    <w:styleLink w:val="WWNum30"/>
    <w:lvl w:ilvl="0">
      <w:start w:val="1"/>
      <w:numFmt w:val="decimal"/>
      <w:pStyle w:val="WWNum30"/>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50" w15:restartNumberingAfterBreak="0">
    <w:nsid w:val="64A56861"/>
    <w:multiLevelType w:val="hybridMultilevel"/>
    <w:tmpl w:val="5FEA1DEA"/>
    <w:styleLink w:val="WWNum22"/>
    <w:lvl w:ilvl="0" w:tplc="DE5ACEFC">
      <w:start w:val="1"/>
      <w:numFmt w:val="bullet"/>
      <w:pStyle w:val="WWNum22"/>
      <w:lvlText w:val=""/>
      <w:lvlJc w:val="left"/>
      <w:rPr>
        <w:rFonts w:ascii="Symbol" w:hAnsi="Symbol"/>
      </w:rPr>
    </w:lvl>
    <w:lvl w:ilvl="1" w:tplc="233E679C">
      <w:start w:val="1"/>
      <w:numFmt w:val="bullet"/>
      <w:lvlText w:val="o"/>
      <w:lvlJc w:val="left"/>
      <w:rPr>
        <w:rFonts w:ascii="Courier New" w:hAnsi="Courier New" w:cs="Courier New"/>
      </w:rPr>
    </w:lvl>
    <w:lvl w:ilvl="2" w:tplc="3260DC62">
      <w:start w:val="1"/>
      <w:numFmt w:val="bullet"/>
      <w:lvlText w:val=""/>
      <w:lvlJc w:val="left"/>
      <w:rPr>
        <w:rFonts w:ascii="Wingdings" w:hAnsi="Wingdings"/>
      </w:rPr>
    </w:lvl>
    <w:lvl w:ilvl="3" w:tplc="4E52FC12">
      <w:start w:val="1"/>
      <w:numFmt w:val="bullet"/>
      <w:lvlText w:val=""/>
      <w:lvlJc w:val="left"/>
      <w:rPr>
        <w:rFonts w:ascii="Symbol" w:hAnsi="Symbol"/>
      </w:rPr>
    </w:lvl>
    <w:lvl w:ilvl="4" w:tplc="CD1642C0">
      <w:start w:val="1"/>
      <w:numFmt w:val="bullet"/>
      <w:lvlText w:val="o"/>
      <w:lvlJc w:val="left"/>
      <w:rPr>
        <w:rFonts w:ascii="Courier New" w:hAnsi="Courier New" w:cs="Courier New"/>
      </w:rPr>
    </w:lvl>
    <w:lvl w:ilvl="5" w:tplc="3996798A">
      <w:start w:val="1"/>
      <w:numFmt w:val="bullet"/>
      <w:lvlText w:val=""/>
      <w:lvlJc w:val="left"/>
      <w:rPr>
        <w:rFonts w:ascii="Wingdings" w:hAnsi="Wingdings"/>
      </w:rPr>
    </w:lvl>
    <w:lvl w:ilvl="6" w:tplc="45621A4C">
      <w:start w:val="1"/>
      <w:numFmt w:val="bullet"/>
      <w:lvlText w:val=""/>
      <w:lvlJc w:val="left"/>
      <w:rPr>
        <w:rFonts w:ascii="Symbol" w:hAnsi="Symbol"/>
      </w:rPr>
    </w:lvl>
    <w:lvl w:ilvl="7" w:tplc="1DA83E90">
      <w:start w:val="1"/>
      <w:numFmt w:val="bullet"/>
      <w:lvlText w:val="o"/>
      <w:lvlJc w:val="left"/>
      <w:rPr>
        <w:rFonts w:ascii="Courier New" w:hAnsi="Courier New" w:cs="Courier New"/>
      </w:rPr>
    </w:lvl>
    <w:lvl w:ilvl="8" w:tplc="654EB75E">
      <w:start w:val="1"/>
      <w:numFmt w:val="bullet"/>
      <w:lvlText w:val=""/>
      <w:lvlJc w:val="left"/>
      <w:rPr>
        <w:rFonts w:ascii="Wingdings" w:hAnsi="Wingdings"/>
      </w:rPr>
    </w:lvl>
  </w:abstractNum>
  <w:abstractNum w:abstractNumId="51" w15:restartNumberingAfterBreak="0">
    <w:nsid w:val="65C920CF"/>
    <w:multiLevelType w:val="hybridMultilevel"/>
    <w:tmpl w:val="C4E8AF5E"/>
    <w:styleLink w:val="WWNum29"/>
    <w:lvl w:ilvl="0" w:tplc="37307B9E">
      <w:start w:val="1"/>
      <w:numFmt w:val="bullet"/>
      <w:pStyle w:val="WWNum29"/>
      <w:lvlText w:val=""/>
      <w:lvlJc w:val="left"/>
      <w:rPr>
        <w:rFonts w:ascii="Symbol" w:hAnsi="Symbol"/>
      </w:rPr>
    </w:lvl>
    <w:lvl w:ilvl="1" w:tplc="F208D11C">
      <w:start w:val="1"/>
      <w:numFmt w:val="bullet"/>
      <w:lvlText w:val="o"/>
      <w:lvlJc w:val="left"/>
      <w:rPr>
        <w:rFonts w:ascii="Courier New" w:hAnsi="Courier New" w:cs="Courier New"/>
      </w:rPr>
    </w:lvl>
    <w:lvl w:ilvl="2" w:tplc="A63CC51C">
      <w:start w:val="1"/>
      <w:numFmt w:val="bullet"/>
      <w:lvlText w:val=""/>
      <w:lvlJc w:val="left"/>
      <w:rPr>
        <w:rFonts w:ascii="Wingdings" w:hAnsi="Wingdings"/>
      </w:rPr>
    </w:lvl>
    <w:lvl w:ilvl="3" w:tplc="4E884086">
      <w:start w:val="1"/>
      <w:numFmt w:val="bullet"/>
      <w:lvlText w:val=""/>
      <w:lvlJc w:val="left"/>
      <w:rPr>
        <w:rFonts w:ascii="Symbol" w:hAnsi="Symbol"/>
      </w:rPr>
    </w:lvl>
    <w:lvl w:ilvl="4" w:tplc="E77C010A">
      <w:start w:val="1"/>
      <w:numFmt w:val="bullet"/>
      <w:lvlText w:val="o"/>
      <w:lvlJc w:val="left"/>
      <w:rPr>
        <w:rFonts w:ascii="Courier New" w:hAnsi="Courier New" w:cs="Courier New"/>
      </w:rPr>
    </w:lvl>
    <w:lvl w:ilvl="5" w:tplc="2746FC14">
      <w:start w:val="1"/>
      <w:numFmt w:val="bullet"/>
      <w:lvlText w:val=""/>
      <w:lvlJc w:val="left"/>
      <w:rPr>
        <w:rFonts w:ascii="Wingdings" w:hAnsi="Wingdings"/>
      </w:rPr>
    </w:lvl>
    <w:lvl w:ilvl="6" w:tplc="4BF201FA">
      <w:start w:val="1"/>
      <w:numFmt w:val="bullet"/>
      <w:lvlText w:val=""/>
      <w:lvlJc w:val="left"/>
      <w:rPr>
        <w:rFonts w:ascii="Symbol" w:hAnsi="Symbol"/>
      </w:rPr>
    </w:lvl>
    <w:lvl w:ilvl="7" w:tplc="49906B1A">
      <w:start w:val="1"/>
      <w:numFmt w:val="bullet"/>
      <w:lvlText w:val="o"/>
      <w:lvlJc w:val="left"/>
      <w:rPr>
        <w:rFonts w:ascii="Courier New" w:hAnsi="Courier New" w:cs="Courier New"/>
      </w:rPr>
    </w:lvl>
    <w:lvl w:ilvl="8" w:tplc="4022E7D2">
      <w:start w:val="1"/>
      <w:numFmt w:val="bullet"/>
      <w:lvlText w:val=""/>
      <w:lvlJc w:val="left"/>
      <w:rPr>
        <w:rFonts w:ascii="Wingdings" w:hAnsi="Wingdings"/>
      </w:rPr>
    </w:lvl>
  </w:abstractNum>
  <w:abstractNum w:abstractNumId="52" w15:restartNumberingAfterBreak="0">
    <w:nsid w:val="6B0F758A"/>
    <w:multiLevelType w:val="hybridMultilevel"/>
    <w:tmpl w:val="2046A38E"/>
    <w:styleLink w:val="WWNum1211"/>
    <w:lvl w:ilvl="0" w:tplc="E9866702">
      <w:start w:val="1"/>
      <w:numFmt w:val="bullet"/>
      <w:pStyle w:val="WWNum1211"/>
      <w:lvlText w:val="−"/>
      <w:lvlJc w:val="left"/>
      <w:pPr>
        <w:ind w:left="1429" w:hanging="360"/>
      </w:pPr>
      <w:rPr>
        <w:rFonts w:ascii="Times New Roman" w:hAnsi="Times New Roman" w:cs="Times New Roman" w:hint="default"/>
      </w:rPr>
    </w:lvl>
    <w:lvl w:ilvl="1" w:tplc="46021480">
      <w:start w:val="1"/>
      <w:numFmt w:val="bullet"/>
      <w:lvlText w:val="o"/>
      <w:lvlJc w:val="left"/>
      <w:pPr>
        <w:ind w:left="2149" w:hanging="360"/>
      </w:pPr>
      <w:rPr>
        <w:rFonts w:ascii="Courier New" w:hAnsi="Courier New" w:cs="Courier New" w:hint="default"/>
      </w:rPr>
    </w:lvl>
    <w:lvl w:ilvl="2" w:tplc="BBDEE914">
      <w:start w:val="1"/>
      <w:numFmt w:val="bullet"/>
      <w:lvlText w:val=""/>
      <w:lvlJc w:val="left"/>
      <w:pPr>
        <w:ind w:left="2869" w:hanging="360"/>
      </w:pPr>
      <w:rPr>
        <w:rFonts w:ascii="Wingdings" w:hAnsi="Wingdings" w:hint="default"/>
      </w:rPr>
    </w:lvl>
    <w:lvl w:ilvl="3" w:tplc="22CA15B2">
      <w:start w:val="1"/>
      <w:numFmt w:val="bullet"/>
      <w:lvlText w:val=""/>
      <w:lvlJc w:val="left"/>
      <w:pPr>
        <w:ind w:left="3589" w:hanging="360"/>
      </w:pPr>
      <w:rPr>
        <w:rFonts w:ascii="Symbol" w:hAnsi="Symbol" w:hint="default"/>
      </w:rPr>
    </w:lvl>
    <w:lvl w:ilvl="4" w:tplc="A5AC6BBE">
      <w:start w:val="1"/>
      <w:numFmt w:val="bullet"/>
      <w:lvlText w:val="o"/>
      <w:lvlJc w:val="left"/>
      <w:pPr>
        <w:ind w:left="4309" w:hanging="360"/>
      </w:pPr>
      <w:rPr>
        <w:rFonts w:ascii="Courier New" w:hAnsi="Courier New" w:cs="Courier New" w:hint="default"/>
      </w:rPr>
    </w:lvl>
    <w:lvl w:ilvl="5" w:tplc="F42A9436">
      <w:start w:val="1"/>
      <w:numFmt w:val="bullet"/>
      <w:lvlText w:val=""/>
      <w:lvlJc w:val="left"/>
      <w:pPr>
        <w:ind w:left="5029" w:hanging="360"/>
      </w:pPr>
      <w:rPr>
        <w:rFonts w:ascii="Wingdings" w:hAnsi="Wingdings" w:hint="default"/>
      </w:rPr>
    </w:lvl>
    <w:lvl w:ilvl="6" w:tplc="5FEA137E">
      <w:start w:val="1"/>
      <w:numFmt w:val="bullet"/>
      <w:lvlText w:val=""/>
      <w:lvlJc w:val="left"/>
      <w:pPr>
        <w:ind w:left="5749" w:hanging="360"/>
      </w:pPr>
      <w:rPr>
        <w:rFonts w:ascii="Symbol" w:hAnsi="Symbol" w:hint="default"/>
      </w:rPr>
    </w:lvl>
    <w:lvl w:ilvl="7" w:tplc="1022376E">
      <w:start w:val="1"/>
      <w:numFmt w:val="bullet"/>
      <w:lvlText w:val="o"/>
      <w:lvlJc w:val="left"/>
      <w:pPr>
        <w:ind w:left="6469" w:hanging="360"/>
      </w:pPr>
      <w:rPr>
        <w:rFonts w:ascii="Courier New" w:hAnsi="Courier New" w:cs="Courier New" w:hint="default"/>
      </w:rPr>
    </w:lvl>
    <w:lvl w:ilvl="8" w:tplc="EC866AC0">
      <w:start w:val="1"/>
      <w:numFmt w:val="bullet"/>
      <w:lvlText w:val=""/>
      <w:lvlJc w:val="left"/>
      <w:pPr>
        <w:ind w:left="7189" w:hanging="360"/>
      </w:pPr>
      <w:rPr>
        <w:rFonts w:ascii="Wingdings" w:hAnsi="Wingdings" w:hint="default"/>
      </w:rPr>
    </w:lvl>
  </w:abstractNum>
  <w:abstractNum w:abstractNumId="53" w15:restartNumberingAfterBreak="0">
    <w:nsid w:val="6D09492E"/>
    <w:multiLevelType w:val="multilevel"/>
    <w:tmpl w:val="6E4498CC"/>
    <w:styleLink w:val="WWNum9"/>
    <w:lvl w:ilvl="0">
      <w:start w:val="5"/>
      <w:numFmt w:val="decimal"/>
      <w:pStyle w:val="WWNum9"/>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4" w15:restartNumberingAfterBreak="0">
    <w:nsid w:val="6D121E2B"/>
    <w:multiLevelType w:val="hybridMultilevel"/>
    <w:tmpl w:val="00DAE3D2"/>
    <w:lvl w:ilvl="0" w:tplc="8B26D64E">
      <w:start w:val="1"/>
      <w:numFmt w:val="bullet"/>
      <w:lvlText w:val=""/>
      <w:lvlJc w:val="left"/>
      <w:pPr>
        <w:ind w:left="720" w:hanging="360"/>
      </w:pPr>
      <w:rPr>
        <w:rFonts w:ascii="Symbol" w:hAnsi="Symbol" w:hint="default"/>
      </w:rPr>
    </w:lvl>
    <w:lvl w:ilvl="1" w:tplc="2F8A1EDA">
      <w:start w:val="1"/>
      <w:numFmt w:val="bullet"/>
      <w:lvlText w:val="o"/>
      <w:lvlJc w:val="left"/>
      <w:pPr>
        <w:ind w:left="1440" w:hanging="360"/>
      </w:pPr>
      <w:rPr>
        <w:rFonts w:ascii="Courier New" w:hAnsi="Courier New" w:cs="Courier New" w:hint="default"/>
      </w:rPr>
    </w:lvl>
    <w:lvl w:ilvl="2" w:tplc="140ED574">
      <w:start w:val="1"/>
      <w:numFmt w:val="bullet"/>
      <w:lvlText w:val=""/>
      <w:lvlJc w:val="left"/>
      <w:pPr>
        <w:ind w:left="2160" w:hanging="360"/>
      </w:pPr>
      <w:rPr>
        <w:rFonts w:ascii="Wingdings" w:hAnsi="Wingdings" w:hint="default"/>
      </w:rPr>
    </w:lvl>
    <w:lvl w:ilvl="3" w:tplc="60481254">
      <w:start w:val="1"/>
      <w:numFmt w:val="bullet"/>
      <w:lvlText w:val=""/>
      <w:lvlJc w:val="left"/>
      <w:pPr>
        <w:ind w:left="2880" w:hanging="360"/>
      </w:pPr>
      <w:rPr>
        <w:rFonts w:ascii="Symbol" w:hAnsi="Symbol" w:hint="default"/>
      </w:rPr>
    </w:lvl>
    <w:lvl w:ilvl="4" w:tplc="66AA2542">
      <w:start w:val="1"/>
      <w:numFmt w:val="bullet"/>
      <w:lvlText w:val="o"/>
      <w:lvlJc w:val="left"/>
      <w:pPr>
        <w:ind w:left="3600" w:hanging="360"/>
      </w:pPr>
      <w:rPr>
        <w:rFonts w:ascii="Courier New" w:hAnsi="Courier New" w:cs="Courier New" w:hint="default"/>
      </w:rPr>
    </w:lvl>
    <w:lvl w:ilvl="5" w:tplc="C21C5B3C">
      <w:start w:val="1"/>
      <w:numFmt w:val="bullet"/>
      <w:lvlText w:val=""/>
      <w:lvlJc w:val="left"/>
      <w:pPr>
        <w:ind w:left="4320" w:hanging="360"/>
      </w:pPr>
      <w:rPr>
        <w:rFonts w:ascii="Wingdings" w:hAnsi="Wingdings" w:hint="default"/>
      </w:rPr>
    </w:lvl>
    <w:lvl w:ilvl="6" w:tplc="AAE6CAC6">
      <w:start w:val="1"/>
      <w:numFmt w:val="bullet"/>
      <w:lvlText w:val=""/>
      <w:lvlJc w:val="left"/>
      <w:pPr>
        <w:ind w:left="5040" w:hanging="360"/>
      </w:pPr>
      <w:rPr>
        <w:rFonts w:ascii="Symbol" w:hAnsi="Symbol" w:hint="default"/>
      </w:rPr>
    </w:lvl>
    <w:lvl w:ilvl="7" w:tplc="A3080EA8">
      <w:start w:val="1"/>
      <w:numFmt w:val="bullet"/>
      <w:lvlText w:val="o"/>
      <w:lvlJc w:val="left"/>
      <w:pPr>
        <w:ind w:left="5760" w:hanging="360"/>
      </w:pPr>
      <w:rPr>
        <w:rFonts w:ascii="Courier New" w:hAnsi="Courier New" w:cs="Courier New" w:hint="default"/>
      </w:rPr>
    </w:lvl>
    <w:lvl w:ilvl="8" w:tplc="BDD87A98">
      <w:start w:val="1"/>
      <w:numFmt w:val="bullet"/>
      <w:lvlText w:val=""/>
      <w:lvlJc w:val="left"/>
      <w:pPr>
        <w:ind w:left="6480" w:hanging="360"/>
      </w:pPr>
      <w:rPr>
        <w:rFonts w:ascii="Wingdings" w:hAnsi="Wingdings" w:hint="default"/>
      </w:rPr>
    </w:lvl>
  </w:abstractNum>
  <w:abstractNum w:abstractNumId="55" w15:restartNumberingAfterBreak="0">
    <w:nsid w:val="6F6B2CFF"/>
    <w:multiLevelType w:val="hybridMultilevel"/>
    <w:tmpl w:val="B748D40C"/>
    <w:styleLink w:val="WWNum23"/>
    <w:lvl w:ilvl="0" w:tplc="6ECE541A">
      <w:start w:val="1"/>
      <w:numFmt w:val="bullet"/>
      <w:pStyle w:val="WWNum23"/>
      <w:lvlText w:val=""/>
      <w:lvlJc w:val="left"/>
      <w:rPr>
        <w:rFonts w:ascii="Symbol" w:eastAsia="Times New Roman" w:hAnsi="Symbol" w:cs="Times New Roman"/>
      </w:rPr>
    </w:lvl>
    <w:lvl w:ilvl="1" w:tplc="0514407E">
      <w:start w:val="1"/>
      <w:numFmt w:val="bullet"/>
      <w:lvlText w:val="o"/>
      <w:lvlJc w:val="left"/>
      <w:rPr>
        <w:rFonts w:ascii="Courier New" w:hAnsi="Courier New" w:cs="Courier New"/>
      </w:rPr>
    </w:lvl>
    <w:lvl w:ilvl="2" w:tplc="92F41DBE">
      <w:start w:val="1"/>
      <w:numFmt w:val="bullet"/>
      <w:lvlText w:val=""/>
      <w:lvlJc w:val="left"/>
      <w:rPr>
        <w:rFonts w:ascii="Wingdings" w:hAnsi="Wingdings"/>
      </w:rPr>
    </w:lvl>
    <w:lvl w:ilvl="3" w:tplc="4AD68C32">
      <w:start w:val="1"/>
      <w:numFmt w:val="bullet"/>
      <w:lvlText w:val=""/>
      <w:lvlJc w:val="left"/>
      <w:rPr>
        <w:rFonts w:ascii="Symbol" w:hAnsi="Symbol"/>
      </w:rPr>
    </w:lvl>
    <w:lvl w:ilvl="4" w:tplc="CB12F332">
      <w:start w:val="1"/>
      <w:numFmt w:val="bullet"/>
      <w:lvlText w:val="o"/>
      <w:lvlJc w:val="left"/>
      <w:rPr>
        <w:rFonts w:ascii="Courier New" w:hAnsi="Courier New" w:cs="Courier New"/>
      </w:rPr>
    </w:lvl>
    <w:lvl w:ilvl="5" w:tplc="58F87734">
      <w:start w:val="1"/>
      <w:numFmt w:val="bullet"/>
      <w:lvlText w:val=""/>
      <w:lvlJc w:val="left"/>
      <w:rPr>
        <w:rFonts w:ascii="Wingdings" w:hAnsi="Wingdings"/>
      </w:rPr>
    </w:lvl>
    <w:lvl w:ilvl="6" w:tplc="851AB8B4">
      <w:start w:val="1"/>
      <w:numFmt w:val="bullet"/>
      <w:lvlText w:val=""/>
      <w:lvlJc w:val="left"/>
      <w:rPr>
        <w:rFonts w:ascii="Symbol" w:hAnsi="Symbol"/>
      </w:rPr>
    </w:lvl>
    <w:lvl w:ilvl="7" w:tplc="60841FDE">
      <w:start w:val="1"/>
      <w:numFmt w:val="bullet"/>
      <w:lvlText w:val="o"/>
      <w:lvlJc w:val="left"/>
      <w:rPr>
        <w:rFonts w:ascii="Courier New" w:hAnsi="Courier New" w:cs="Courier New"/>
      </w:rPr>
    </w:lvl>
    <w:lvl w:ilvl="8" w:tplc="D40C6C3C">
      <w:start w:val="1"/>
      <w:numFmt w:val="bullet"/>
      <w:lvlText w:val=""/>
      <w:lvlJc w:val="left"/>
      <w:rPr>
        <w:rFonts w:ascii="Wingdings" w:hAnsi="Wingdings"/>
      </w:rPr>
    </w:lvl>
  </w:abstractNum>
  <w:abstractNum w:abstractNumId="56" w15:restartNumberingAfterBreak="0">
    <w:nsid w:val="70302521"/>
    <w:multiLevelType w:val="multilevel"/>
    <w:tmpl w:val="57327E4A"/>
    <w:styleLink w:val="WWNum28"/>
    <w:lvl w:ilvl="0">
      <w:start w:val="1"/>
      <w:numFmt w:val="decimal"/>
      <w:pStyle w:val="WWNum28"/>
      <w:lvlText w:val="%1."/>
      <w:lvlJc w:val="left"/>
    </w:lvl>
    <w:lvl w:ilvl="1">
      <w:start w:val="1"/>
      <w:numFmt w:val="decimal"/>
      <w:lvlText w:val="%1.%2."/>
      <w:lvlJc w:val="left"/>
      <w:rPr>
        <w:b w:val="0"/>
      </w:rPr>
    </w:lvl>
    <w:lvl w:ilvl="2">
      <w:start w:val="1"/>
      <w:numFmt w:val="decimal"/>
      <w:lvlText w:val="%1.%2.%3."/>
      <w:lvlJc w:val="left"/>
      <w:rPr>
        <w:b w:val="0"/>
      </w:rPr>
    </w:lvl>
    <w:lvl w:ilvl="3">
      <w:start w:val="1"/>
      <w:numFmt w:val="decimal"/>
      <w:lvlText w:val="%1.%2.%3.%4."/>
      <w:lvlJc w:val="left"/>
      <w:rPr>
        <w:b w:val="0"/>
      </w:rPr>
    </w:lvl>
    <w:lvl w:ilvl="4">
      <w:start w:val="1"/>
      <w:numFmt w:val="decimal"/>
      <w:lvlText w:val="%1.%2.%3.%4.%5."/>
      <w:lvlJc w:val="left"/>
      <w:rPr>
        <w:b w:val="0"/>
      </w:rPr>
    </w:lvl>
    <w:lvl w:ilvl="5">
      <w:start w:val="1"/>
      <w:numFmt w:val="decimal"/>
      <w:lvlText w:val="%1.%2.%3.%4.%5.%6."/>
      <w:lvlJc w:val="left"/>
      <w:rPr>
        <w:b w:val="0"/>
      </w:rPr>
    </w:lvl>
    <w:lvl w:ilvl="6">
      <w:start w:val="1"/>
      <w:numFmt w:val="decimal"/>
      <w:lvlText w:val="%1.%2.%3.%4.%5.%6.%7."/>
      <w:lvlJc w:val="left"/>
      <w:rPr>
        <w:b w:val="0"/>
      </w:rPr>
    </w:lvl>
    <w:lvl w:ilvl="7">
      <w:start w:val="1"/>
      <w:numFmt w:val="decimal"/>
      <w:lvlText w:val="%1.%2.%3.%4.%5.%6.%7.%8."/>
      <w:lvlJc w:val="left"/>
      <w:rPr>
        <w:b w:val="0"/>
      </w:rPr>
    </w:lvl>
    <w:lvl w:ilvl="8">
      <w:start w:val="1"/>
      <w:numFmt w:val="decimal"/>
      <w:lvlText w:val="%1.%2.%3.%4.%5.%6.%7.%8.%9."/>
      <w:lvlJc w:val="left"/>
      <w:rPr>
        <w:b w:val="0"/>
      </w:rPr>
    </w:lvl>
  </w:abstractNum>
  <w:abstractNum w:abstractNumId="57" w15:restartNumberingAfterBreak="0">
    <w:nsid w:val="7139585C"/>
    <w:multiLevelType w:val="hybridMultilevel"/>
    <w:tmpl w:val="08E219A8"/>
    <w:lvl w:ilvl="0" w:tplc="C9ECDD8A">
      <w:start w:val="1"/>
      <w:numFmt w:val="bullet"/>
      <w:lvlText w:val=""/>
      <w:lvlJc w:val="left"/>
      <w:pPr>
        <w:ind w:left="720" w:hanging="360"/>
      </w:pPr>
      <w:rPr>
        <w:rFonts w:ascii="Symbol" w:hAnsi="Symbol" w:hint="default"/>
      </w:rPr>
    </w:lvl>
    <w:lvl w:ilvl="1" w:tplc="70281118">
      <w:start w:val="1"/>
      <w:numFmt w:val="bullet"/>
      <w:lvlText w:val="o"/>
      <w:lvlJc w:val="left"/>
      <w:pPr>
        <w:ind w:left="1440" w:hanging="360"/>
      </w:pPr>
      <w:rPr>
        <w:rFonts w:ascii="Courier New" w:hAnsi="Courier New" w:cs="Courier New" w:hint="default"/>
      </w:rPr>
    </w:lvl>
    <w:lvl w:ilvl="2" w:tplc="345C3FB4">
      <w:start w:val="1"/>
      <w:numFmt w:val="bullet"/>
      <w:lvlText w:val=""/>
      <w:lvlJc w:val="left"/>
      <w:pPr>
        <w:ind w:left="2160" w:hanging="360"/>
      </w:pPr>
      <w:rPr>
        <w:rFonts w:ascii="Wingdings" w:hAnsi="Wingdings" w:hint="default"/>
      </w:rPr>
    </w:lvl>
    <w:lvl w:ilvl="3" w:tplc="434ADD3C">
      <w:start w:val="1"/>
      <w:numFmt w:val="bullet"/>
      <w:lvlText w:val=""/>
      <w:lvlJc w:val="left"/>
      <w:pPr>
        <w:ind w:left="2880" w:hanging="360"/>
      </w:pPr>
      <w:rPr>
        <w:rFonts w:ascii="Symbol" w:hAnsi="Symbol" w:hint="default"/>
      </w:rPr>
    </w:lvl>
    <w:lvl w:ilvl="4" w:tplc="FA2E6F4A">
      <w:start w:val="1"/>
      <w:numFmt w:val="bullet"/>
      <w:lvlText w:val="o"/>
      <w:lvlJc w:val="left"/>
      <w:pPr>
        <w:ind w:left="3600" w:hanging="360"/>
      </w:pPr>
      <w:rPr>
        <w:rFonts w:ascii="Courier New" w:hAnsi="Courier New" w:cs="Courier New" w:hint="default"/>
      </w:rPr>
    </w:lvl>
    <w:lvl w:ilvl="5" w:tplc="FF4A4602">
      <w:start w:val="1"/>
      <w:numFmt w:val="bullet"/>
      <w:lvlText w:val=""/>
      <w:lvlJc w:val="left"/>
      <w:pPr>
        <w:ind w:left="4320" w:hanging="360"/>
      </w:pPr>
      <w:rPr>
        <w:rFonts w:ascii="Wingdings" w:hAnsi="Wingdings" w:hint="default"/>
      </w:rPr>
    </w:lvl>
    <w:lvl w:ilvl="6" w:tplc="518CF482">
      <w:start w:val="1"/>
      <w:numFmt w:val="bullet"/>
      <w:lvlText w:val=""/>
      <w:lvlJc w:val="left"/>
      <w:pPr>
        <w:ind w:left="5040" w:hanging="360"/>
      </w:pPr>
      <w:rPr>
        <w:rFonts w:ascii="Symbol" w:hAnsi="Symbol" w:hint="default"/>
      </w:rPr>
    </w:lvl>
    <w:lvl w:ilvl="7" w:tplc="BC6CF1F8">
      <w:start w:val="1"/>
      <w:numFmt w:val="bullet"/>
      <w:lvlText w:val="o"/>
      <w:lvlJc w:val="left"/>
      <w:pPr>
        <w:ind w:left="5760" w:hanging="360"/>
      </w:pPr>
      <w:rPr>
        <w:rFonts w:ascii="Courier New" w:hAnsi="Courier New" w:cs="Courier New" w:hint="default"/>
      </w:rPr>
    </w:lvl>
    <w:lvl w:ilvl="8" w:tplc="4754F1D4">
      <w:start w:val="1"/>
      <w:numFmt w:val="bullet"/>
      <w:lvlText w:val=""/>
      <w:lvlJc w:val="left"/>
      <w:pPr>
        <w:ind w:left="6480" w:hanging="360"/>
      </w:pPr>
      <w:rPr>
        <w:rFonts w:ascii="Wingdings" w:hAnsi="Wingdings" w:hint="default"/>
      </w:rPr>
    </w:lvl>
  </w:abstractNum>
  <w:abstractNum w:abstractNumId="58" w15:restartNumberingAfterBreak="0">
    <w:nsid w:val="713D7232"/>
    <w:multiLevelType w:val="hybridMultilevel"/>
    <w:tmpl w:val="6D5CFFA8"/>
    <w:styleLink w:val="WWNum121"/>
    <w:lvl w:ilvl="0" w:tplc="9096313C">
      <w:start w:val="1"/>
      <w:numFmt w:val="bullet"/>
      <w:pStyle w:val="WWNum121"/>
      <w:lvlText w:val=""/>
      <w:lvlJc w:val="left"/>
      <w:rPr>
        <w:rFonts w:ascii="Symbol" w:hAnsi="Symbol"/>
      </w:rPr>
    </w:lvl>
    <w:lvl w:ilvl="1" w:tplc="51D86116">
      <w:start w:val="1"/>
      <w:numFmt w:val="bullet"/>
      <w:lvlText w:val="o"/>
      <w:lvlJc w:val="left"/>
      <w:rPr>
        <w:rFonts w:ascii="Courier New" w:hAnsi="Courier New" w:cs="Courier New"/>
      </w:rPr>
    </w:lvl>
    <w:lvl w:ilvl="2" w:tplc="E968020C">
      <w:start w:val="1"/>
      <w:numFmt w:val="bullet"/>
      <w:lvlText w:val=""/>
      <w:lvlJc w:val="left"/>
      <w:rPr>
        <w:rFonts w:ascii="Wingdings" w:hAnsi="Wingdings"/>
      </w:rPr>
    </w:lvl>
    <w:lvl w:ilvl="3" w:tplc="CE3A2FD2">
      <w:start w:val="1"/>
      <w:numFmt w:val="bullet"/>
      <w:lvlText w:val=""/>
      <w:lvlJc w:val="left"/>
      <w:rPr>
        <w:rFonts w:ascii="Symbol" w:hAnsi="Symbol"/>
      </w:rPr>
    </w:lvl>
    <w:lvl w:ilvl="4" w:tplc="F0FA61B4">
      <w:start w:val="1"/>
      <w:numFmt w:val="bullet"/>
      <w:lvlText w:val="o"/>
      <w:lvlJc w:val="left"/>
      <w:rPr>
        <w:rFonts w:ascii="Courier New" w:hAnsi="Courier New" w:cs="Courier New"/>
      </w:rPr>
    </w:lvl>
    <w:lvl w:ilvl="5" w:tplc="A33600AC">
      <w:start w:val="1"/>
      <w:numFmt w:val="bullet"/>
      <w:lvlText w:val=""/>
      <w:lvlJc w:val="left"/>
      <w:rPr>
        <w:rFonts w:ascii="Wingdings" w:hAnsi="Wingdings"/>
      </w:rPr>
    </w:lvl>
    <w:lvl w:ilvl="6" w:tplc="32881866">
      <w:start w:val="1"/>
      <w:numFmt w:val="bullet"/>
      <w:lvlText w:val=""/>
      <w:lvlJc w:val="left"/>
      <w:rPr>
        <w:rFonts w:ascii="Symbol" w:hAnsi="Symbol"/>
      </w:rPr>
    </w:lvl>
    <w:lvl w:ilvl="7" w:tplc="4378D52E">
      <w:start w:val="1"/>
      <w:numFmt w:val="bullet"/>
      <w:lvlText w:val="o"/>
      <w:lvlJc w:val="left"/>
      <w:rPr>
        <w:rFonts w:ascii="Courier New" w:hAnsi="Courier New" w:cs="Courier New"/>
      </w:rPr>
    </w:lvl>
    <w:lvl w:ilvl="8" w:tplc="DC146CE4">
      <w:start w:val="1"/>
      <w:numFmt w:val="bullet"/>
      <w:lvlText w:val=""/>
      <w:lvlJc w:val="left"/>
      <w:rPr>
        <w:rFonts w:ascii="Wingdings" w:hAnsi="Wingdings"/>
      </w:rPr>
    </w:lvl>
  </w:abstractNum>
  <w:abstractNum w:abstractNumId="59" w15:restartNumberingAfterBreak="0">
    <w:nsid w:val="725B5B3F"/>
    <w:multiLevelType w:val="hybridMultilevel"/>
    <w:tmpl w:val="6E0C2618"/>
    <w:lvl w:ilvl="0" w:tplc="BDCCF42E">
      <w:start w:val="1"/>
      <w:numFmt w:val="bullet"/>
      <w:lvlText w:val=""/>
      <w:lvlJc w:val="left"/>
      <w:pPr>
        <w:ind w:left="720" w:hanging="360"/>
      </w:pPr>
      <w:rPr>
        <w:rFonts w:ascii="Symbol" w:hAnsi="Symbol" w:hint="default"/>
      </w:rPr>
    </w:lvl>
    <w:lvl w:ilvl="1" w:tplc="44528C08">
      <w:start w:val="1"/>
      <w:numFmt w:val="bullet"/>
      <w:lvlText w:val="o"/>
      <w:lvlJc w:val="left"/>
      <w:pPr>
        <w:ind w:left="1440" w:hanging="360"/>
      </w:pPr>
      <w:rPr>
        <w:rFonts w:ascii="Courier New" w:hAnsi="Courier New" w:cs="Courier New" w:hint="default"/>
      </w:rPr>
    </w:lvl>
    <w:lvl w:ilvl="2" w:tplc="AC4A3156">
      <w:start w:val="1"/>
      <w:numFmt w:val="bullet"/>
      <w:lvlText w:val=""/>
      <w:lvlJc w:val="left"/>
      <w:pPr>
        <w:ind w:left="2160" w:hanging="360"/>
      </w:pPr>
      <w:rPr>
        <w:rFonts w:ascii="Wingdings" w:hAnsi="Wingdings" w:hint="default"/>
      </w:rPr>
    </w:lvl>
    <w:lvl w:ilvl="3" w:tplc="31B4135E">
      <w:start w:val="1"/>
      <w:numFmt w:val="bullet"/>
      <w:lvlText w:val=""/>
      <w:lvlJc w:val="left"/>
      <w:pPr>
        <w:ind w:left="2880" w:hanging="360"/>
      </w:pPr>
      <w:rPr>
        <w:rFonts w:ascii="Symbol" w:hAnsi="Symbol" w:hint="default"/>
      </w:rPr>
    </w:lvl>
    <w:lvl w:ilvl="4" w:tplc="482643F4">
      <w:start w:val="1"/>
      <w:numFmt w:val="bullet"/>
      <w:lvlText w:val="o"/>
      <w:lvlJc w:val="left"/>
      <w:pPr>
        <w:ind w:left="3600" w:hanging="360"/>
      </w:pPr>
      <w:rPr>
        <w:rFonts w:ascii="Courier New" w:hAnsi="Courier New" w:cs="Courier New" w:hint="default"/>
      </w:rPr>
    </w:lvl>
    <w:lvl w:ilvl="5" w:tplc="333018B4">
      <w:start w:val="1"/>
      <w:numFmt w:val="bullet"/>
      <w:lvlText w:val=""/>
      <w:lvlJc w:val="left"/>
      <w:pPr>
        <w:ind w:left="4320" w:hanging="360"/>
      </w:pPr>
      <w:rPr>
        <w:rFonts w:ascii="Wingdings" w:hAnsi="Wingdings" w:hint="default"/>
      </w:rPr>
    </w:lvl>
    <w:lvl w:ilvl="6" w:tplc="08A61EA6">
      <w:start w:val="1"/>
      <w:numFmt w:val="bullet"/>
      <w:lvlText w:val=""/>
      <w:lvlJc w:val="left"/>
      <w:pPr>
        <w:ind w:left="5040" w:hanging="360"/>
      </w:pPr>
      <w:rPr>
        <w:rFonts w:ascii="Symbol" w:hAnsi="Symbol" w:hint="default"/>
      </w:rPr>
    </w:lvl>
    <w:lvl w:ilvl="7" w:tplc="0706DC50">
      <w:start w:val="1"/>
      <w:numFmt w:val="bullet"/>
      <w:lvlText w:val="o"/>
      <w:lvlJc w:val="left"/>
      <w:pPr>
        <w:ind w:left="5760" w:hanging="360"/>
      </w:pPr>
      <w:rPr>
        <w:rFonts w:ascii="Courier New" w:hAnsi="Courier New" w:cs="Courier New" w:hint="default"/>
      </w:rPr>
    </w:lvl>
    <w:lvl w:ilvl="8" w:tplc="658659AA">
      <w:start w:val="1"/>
      <w:numFmt w:val="bullet"/>
      <w:lvlText w:val=""/>
      <w:lvlJc w:val="left"/>
      <w:pPr>
        <w:ind w:left="6480" w:hanging="360"/>
      </w:pPr>
      <w:rPr>
        <w:rFonts w:ascii="Wingdings" w:hAnsi="Wingdings" w:hint="default"/>
      </w:rPr>
    </w:lvl>
  </w:abstractNum>
  <w:abstractNum w:abstractNumId="60" w15:restartNumberingAfterBreak="0">
    <w:nsid w:val="72DC2F6B"/>
    <w:multiLevelType w:val="hybridMultilevel"/>
    <w:tmpl w:val="CC9E7A76"/>
    <w:styleLink w:val="111"/>
    <w:lvl w:ilvl="0" w:tplc="9A82F484">
      <w:start w:val="1"/>
      <w:numFmt w:val="bullet"/>
      <w:pStyle w:val="111"/>
      <w:lvlText w:val="−"/>
      <w:lvlJc w:val="left"/>
      <w:pPr>
        <w:ind w:left="1259" w:hanging="360"/>
      </w:pPr>
      <w:rPr>
        <w:rFonts w:ascii="Times New Roman" w:hAnsi="Times New Roman" w:cs="Times New Roman" w:hint="default"/>
      </w:rPr>
    </w:lvl>
    <w:lvl w:ilvl="1" w:tplc="F8C06020">
      <w:start w:val="1"/>
      <w:numFmt w:val="bullet"/>
      <w:lvlText w:val="o"/>
      <w:lvlJc w:val="left"/>
      <w:pPr>
        <w:ind w:left="1979" w:hanging="360"/>
      </w:pPr>
      <w:rPr>
        <w:rFonts w:ascii="Courier New" w:hAnsi="Courier New" w:cs="Courier New" w:hint="default"/>
      </w:rPr>
    </w:lvl>
    <w:lvl w:ilvl="2" w:tplc="0A2ED4A8">
      <w:start w:val="1"/>
      <w:numFmt w:val="bullet"/>
      <w:lvlText w:val=""/>
      <w:lvlJc w:val="left"/>
      <w:pPr>
        <w:ind w:left="2699" w:hanging="360"/>
      </w:pPr>
      <w:rPr>
        <w:rFonts w:ascii="Wingdings" w:hAnsi="Wingdings" w:hint="default"/>
      </w:rPr>
    </w:lvl>
    <w:lvl w:ilvl="3" w:tplc="AA1443A2">
      <w:start w:val="1"/>
      <w:numFmt w:val="bullet"/>
      <w:lvlText w:val=""/>
      <w:lvlJc w:val="left"/>
      <w:pPr>
        <w:ind w:left="3419" w:hanging="360"/>
      </w:pPr>
      <w:rPr>
        <w:rFonts w:ascii="Symbol" w:hAnsi="Symbol" w:hint="default"/>
      </w:rPr>
    </w:lvl>
    <w:lvl w:ilvl="4" w:tplc="0178CBE2">
      <w:start w:val="1"/>
      <w:numFmt w:val="bullet"/>
      <w:lvlText w:val="o"/>
      <w:lvlJc w:val="left"/>
      <w:pPr>
        <w:ind w:left="4139" w:hanging="360"/>
      </w:pPr>
      <w:rPr>
        <w:rFonts w:ascii="Courier New" w:hAnsi="Courier New" w:cs="Courier New" w:hint="default"/>
      </w:rPr>
    </w:lvl>
    <w:lvl w:ilvl="5" w:tplc="26A4DA12">
      <w:start w:val="1"/>
      <w:numFmt w:val="bullet"/>
      <w:lvlText w:val=""/>
      <w:lvlJc w:val="left"/>
      <w:pPr>
        <w:ind w:left="4859" w:hanging="360"/>
      </w:pPr>
      <w:rPr>
        <w:rFonts w:ascii="Wingdings" w:hAnsi="Wingdings" w:hint="default"/>
      </w:rPr>
    </w:lvl>
    <w:lvl w:ilvl="6" w:tplc="A38223D6">
      <w:start w:val="1"/>
      <w:numFmt w:val="bullet"/>
      <w:lvlText w:val=""/>
      <w:lvlJc w:val="left"/>
      <w:pPr>
        <w:ind w:left="5579" w:hanging="360"/>
      </w:pPr>
      <w:rPr>
        <w:rFonts w:ascii="Symbol" w:hAnsi="Symbol" w:hint="default"/>
      </w:rPr>
    </w:lvl>
    <w:lvl w:ilvl="7" w:tplc="46BE4A52">
      <w:start w:val="1"/>
      <w:numFmt w:val="bullet"/>
      <w:lvlText w:val="o"/>
      <w:lvlJc w:val="left"/>
      <w:pPr>
        <w:ind w:left="6299" w:hanging="360"/>
      </w:pPr>
      <w:rPr>
        <w:rFonts w:ascii="Courier New" w:hAnsi="Courier New" w:cs="Courier New" w:hint="default"/>
      </w:rPr>
    </w:lvl>
    <w:lvl w:ilvl="8" w:tplc="7F8485D0">
      <w:start w:val="1"/>
      <w:numFmt w:val="bullet"/>
      <w:lvlText w:val=""/>
      <w:lvlJc w:val="left"/>
      <w:pPr>
        <w:ind w:left="7019" w:hanging="360"/>
      </w:pPr>
      <w:rPr>
        <w:rFonts w:ascii="Wingdings" w:hAnsi="Wingdings" w:hint="default"/>
      </w:rPr>
    </w:lvl>
  </w:abstractNum>
  <w:abstractNum w:abstractNumId="61" w15:restartNumberingAfterBreak="0">
    <w:nsid w:val="74CD3B93"/>
    <w:multiLevelType w:val="hybridMultilevel"/>
    <w:tmpl w:val="64FECF1A"/>
    <w:lvl w:ilvl="0" w:tplc="AD147760">
      <w:start w:val="1"/>
      <w:numFmt w:val="bullet"/>
      <w:lvlText w:val=""/>
      <w:lvlJc w:val="left"/>
      <w:pPr>
        <w:ind w:left="1429" w:hanging="360"/>
      </w:pPr>
      <w:rPr>
        <w:rFonts w:ascii="Symbol" w:hAnsi="Symbol" w:hint="default"/>
      </w:rPr>
    </w:lvl>
    <w:lvl w:ilvl="1" w:tplc="43C65568">
      <w:start w:val="1"/>
      <w:numFmt w:val="bullet"/>
      <w:lvlText w:val="o"/>
      <w:lvlJc w:val="left"/>
      <w:pPr>
        <w:ind w:left="2149" w:hanging="360"/>
      </w:pPr>
      <w:rPr>
        <w:rFonts w:ascii="Courier New" w:hAnsi="Courier New" w:cs="Courier New" w:hint="default"/>
      </w:rPr>
    </w:lvl>
    <w:lvl w:ilvl="2" w:tplc="D1D2EF26">
      <w:start w:val="1"/>
      <w:numFmt w:val="bullet"/>
      <w:lvlText w:val=""/>
      <w:lvlJc w:val="left"/>
      <w:pPr>
        <w:ind w:left="2869" w:hanging="360"/>
      </w:pPr>
      <w:rPr>
        <w:rFonts w:ascii="Wingdings" w:hAnsi="Wingdings" w:hint="default"/>
      </w:rPr>
    </w:lvl>
    <w:lvl w:ilvl="3" w:tplc="2BE42A28">
      <w:start w:val="1"/>
      <w:numFmt w:val="bullet"/>
      <w:lvlText w:val=""/>
      <w:lvlJc w:val="left"/>
      <w:pPr>
        <w:ind w:left="3589" w:hanging="360"/>
      </w:pPr>
      <w:rPr>
        <w:rFonts w:ascii="Symbol" w:hAnsi="Symbol" w:hint="default"/>
      </w:rPr>
    </w:lvl>
    <w:lvl w:ilvl="4" w:tplc="8F183954">
      <w:start w:val="1"/>
      <w:numFmt w:val="bullet"/>
      <w:lvlText w:val="o"/>
      <w:lvlJc w:val="left"/>
      <w:pPr>
        <w:ind w:left="4309" w:hanging="360"/>
      </w:pPr>
      <w:rPr>
        <w:rFonts w:ascii="Courier New" w:hAnsi="Courier New" w:cs="Courier New" w:hint="default"/>
      </w:rPr>
    </w:lvl>
    <w:lvl w:ilvl="5" w:tplc="CB1CA68E">
      <w:start w:val="1"/>
      <w:numFmt w:val="bullet"/>
      <w:lvlText w:val=""/>
      <w:lvlJc w:val="left"/>
      <w:pPr>
        <w:ind w:left="5029" w:hanging="360"/>
      </w:pPr>
      <w:rPr>
        <w:rFonts w:ascii="Wingdings" w:hAnsi="Wingdings" w:hint="default"/>
      </w:rPr>
    </w:lvl>
    <w:lvl w:ilvl="6" w:tplc="26B8C8C2">
      <w:start w:val="1"/>
      <w:numFmt w:val="bullet"/>
      <w:lvlText w:val=""/>
      <w:lvlJc w:val="left"/>
      <w:pPr>
        <w:ind w:left="5749" w:hanging="360"/>
      </w:pPr>
      <w:rPr>
        <w:rFonts w:ascii="Symbol" w:hAnsi="Symbol" w:hint="default"/>
      </w:rPr>
    </w:lvl>
    <w:lvl w:ilvl="7" w:tplc="2F78918E">
      <w:start w:val="1"/>
      <w:numFmt w:val="bullet"/>
      <w:lvlText w:val="o"/>
      <w:lvlJc w:val="left"/>
      <w:pPr>
        <w:ind w:left="6469" w:hanging="360"/>
      </w:pPr>
      <w:rPr>
        <w:rFonts w:ascii="Courier New" w:hAnsi="Courier New" w:cs="Courier New" w:hint="default"/>
      </w:rPr>
    </w:lvl>
    <w:lvl w:ilvl="8" w:tplc="7722DA18">
      <w:start w:val="1"/>
      <w:numFmt w:val="bullet"/>
      <w:lvlText w:val=""/>
      <w:lvlJc w:val="left"/>
      <w:pPr>
        <w:ind w:left="7189" w:hanging="360"/>
      </w:pPr>
      <w:rPr>
        <w:rFonts w:ascii="Wingdings" w:hAnsi="Wingdings" w:hint="default"/>
      </w:rPr>
    </w:lvl>
  </w:abstractNum>
  <w:abstractNum w:abstractNumId="62" w15:restartNumberingAfterBreak="0">
    <w:nsid w:val="75940744"/>
    <w:multiLevelType w:val="hybridMultilevel"/>
    <w:tmpl w:val="E97E306A"/>
    <w:lvl w:ilvl="0" w:tplc="C7A46734">
      <w:start w:val="1"/>
      <w:numFmt w:val="bullet"/>
      <w:lvlText w:val="−"/>
      <w:lvlJc w:val="left"/>
      <w:pPr>
        <w:ind w:left="1430" w:hanging="360"/>
      </w:pPr>
      <w:rPr>
        <w:rFonts w:ascii="Times New Roman" w:hAnsi="Times New Roman" w:cs="Times New Roman" w:hint="default"/>
      </w:rPr>
    </w:lvl>
    <w:lvl w:ilvl="1" w:tplc="B30A2C0C">
      <w:start w:val="1"/>
      <w:numFmt w:val="bullet"/>
      <w:lvlText w:val="o"/>
      <w:lvlJc w:val="left"/>
      <w:pPr>
        <w:ind w:left="2150" w:hanging="360"/>
      </w:pPr>
      <w:rPr>
        <w:rFonts w:ascii="Courier New" w:hAnsi="Courier New" w:cs="Courier New" w:hint="default"/>
      </w:rPr>
    </w:lvl>
    <w:lvl w:ilvl="2" w:tplc="57408F6A">
      <w:start w:val="1"/>
      <w:numFmt w:val="bullet"/>
      <w:lvlText w:val=""/>
      <w:lvlJc w:val="left"/>
      <w:pPr>
        <w:ind w:left="2870" w:hanging="360"/>
      </w:pPr>
      <w:rPr>
        <w:rFonts w:ascii="Wingdings" w:hAnsi="Wingdings" w:hint="default"/>
      </w:rPr>
    </w:lvl>
    <w:lvl w:ilvl="3" w:tplc="48C64DF2">
      <w:start w:val="1"/>
      <w:numFmt w:val="bullet"/>
      <w:lvlText w:val=""/>
      <w:lvlJc w:val="left"/>
      <w:pPr>
        <w:ind w:left="3590" w:hanging="360"/>
      </w:pPr>
      <w:rPr>
        <w:rFonts w:ascii="Symbol" w:hAnsi="Symbol" w:hint="default"/>
      </w:rPr>
    </w:lvl>
    <w:lvl w:ilvl="4" w:tplc="C116F7A4">
      <w:start w:val="1"/>
      <w:numFmt w:val="bullet"/>
      <w:lvlText w:val="o"/>
      <w:lvlJc w:val="left"/>
      <w:pPr>
        <w:ind w:left="4310" w:hanging="360"/>
      </w:pPr>
      <w:rPr>
        <w:rFonts w:ascii="Courier New" w:hAnsi="Courier New" w:cs="Courier New" w:hint="default"/>
      </w:rPr>
    </w:lvl>
    <w:lvl w:ilvl="5" w:tplc="E48C5D34">
      <w:start w:val="1"/>
      <w:numFmt w:val="bullet"/>
      <w:lvlText w:val=""/>
      <w:lvlJc w:val="left"/>
      <w:pPr>
        <w:ind w:left="5030" w:hanging="360"/>
      </w:pPr>
      <w:rPr>
        <w:rFonts w:ascii="Wingdings" w:hAnsi="Wingdings" w:hint="default"/>
      </w:rPr>
    </w:lvl>
    <w:lvl w:ilvl="6" w:tplc="25404D2A">
      <w:start w:val="1"/>
      <w:numFmt w:val="bullet"/>
      <w:lvlText w:val=""/>
      <w:lvlJc w:val="left"/>
      <w:pPr>
        <w:ind w:left="5750" w:hanging="360"/>
      </w:pPr>
      <w:rPr>
        <w:rFonts w:ascii="Symbol" w:hAnsi="Symbol" w:hint="default"/>
      </w:rPr>
    </w:lvl>
    <w:lvl w:ilvl="7" w:tplc="D4C04A0E">
      <w:start w:val="1"/>
      <w:numFmt w:val="bullet"/>
      <w:lvlText w:val="o"/>
      <w:lvlJc w:val="left"/>
      <w:pPr>
        <w:ind w:left="6470" w:hanging="360"/>
      </w:pPr>
      <w:rPr>
        <w:rFonts w:ascii="Courier New" w:hAnsi="Courier New" w:cs="Courier New" w:hint="default"/>
      </w:rPr>
    </w:lvl>
    <w:lvl w:ilvl="8" w:tplc="8B8A9912">
      <w:start w:val="1"/>
      <w:numFmt w:val="bullet"/>
      <w:lvlText w:val=""/>
      <w:lvlJc w:val="left"/>
      <w:pPr>
        <w:ind w:left="7190" w:hanging="360"/>
      </w:pPr>
      <w:rPr>
        <w:rFonts w:ascii="Wingdings" w:hAnsi="Wingdings" w:hint="default"/>
      </w:rPr>
    </w:lvl>
  </w:abstractNum>
  <w:abstractNum w:abstractNumId="63" w15:restartNumberingAfterBreak="0">
    <w:nsid w:val="76DE748C"/>
    <w:multiLevelType w:val="multilevel"/>
    <w:tmpl w:val="787CBE56"/>
    <w:styleLink w:val="WWOutlineListStyle"/>
    <w:lvl w:ilvl="0">
      <w:start w:val="1"/>
      <w:numFmt w:val="decimal"/>
      <w:pStyle w:val="WWOutlineListStyle"/>
      <w:lvlText w:val="%1."/>
      <w:lvlJc w:val="left"/>
    </w:lvl>
    <w:lvl w:ilvl="1">
      <w:start w:val="1"/>
      <w:numFmt w:val="decimal"/>
      <w:lvlText w:val="Раздел %1.%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64" w15:restartNumberingAfterBreak="0">
    <w:nsid w:val="78F533C7"/>
    <w:multiLevelType w:val="hybridMultilevel"/>
    <w:tmpl w:val="4552EC84"/>
    <w:lvl w:ilvl="0" w:tplc="0108F942">
      <w:start w:val="1"/>
      <w:numFmt w:val="decimal"/>
      <w:lvlText w:val="%1."/>
      <w:lvlJc w:val="left"/>
      <w:pPr>
        <w:ind w:left="720" w:hanging="360"/>
      </w:pPr>
      <w:rPr>
        <w:rFonts w:hint="default"/>
      </w:rPr>
    </w:lvl>
    <w:lvl w:ilvl="1" w:tplc="DF123AF8">
      <w:start w:val="1"/>
      <w:numFmt w:val="lowerLetter"/>
      <w:lvlText w:val="%2."/>
      <w:lvlJc w:val="left"/>
      <w:pPr>
        <w:ind w:left="1440" w:hanging="360"/>
      </w:pPr>
    </w:lvl>
    <w:lvl w:ilvl="2" w:tplc="AE36BDC2">
      <w:start w:val="1"/>
      <w:numFmt w:val="lowerRoman"/>
      <w:lvlText w:val="%3."/>
      <w:lvlJc w:val="right"/>
      <w:pPr>
        <w:ind w:left="2160" w:hanging="180"/>
      </w:pPr>
    </w:lvl>
    <w:lvl w:ilvl="3" w:tplc="3B50E7F6">
      <w:start w:val="1"/>
      <w:numFmt w:val="decimal"/>
      <w:lvlText w:val="%4."/>
      <w:lvlJc w:val="left"/>
      <w:pPr>
        <w:ind w:left="2880" w:hanging="360"/>
      </w:pPr>
    </w:lvl>
    <w:lvl w:ilvl="4" w:tplc="79203E90">
      <w:start w:val="1"/>
      <w:numFmt w:val="lowerLetter"/>
      <w:lvlText w:val="%5."/>
      <w:lvlJc w:val="left"/>
      <w:pPr>
        <w:ind w:left="3600" w:hanging="360"/>
      </w:pPr>
    </w:lvl>
    <w:lvl w:ilvl="5" w:tplc="A66278E6">
      <w:start w:val="1"/>
      <w:numFmt w:val="lowerRoman"/>
      <w:lvlText w:val="%6."/>
      <w:lvlJc w:val="right"/>
      <w:pPr>
        <w:ind w:left="4320" w:hanging="180"/>
      </w:pPr>
    </w:lvl>
    <w:lvl w:ilvl="6" w:tplc="720E03E0">
      <w:start w:val="1"/>
      <w:numFmt w:val="decimal"/>
      <w:lvlText w:val="%7."/>
      <w:lvlJc w:val="left"/>
      <w:pPr>
        <w:ind w:left="5040" w:hanging="360"/>
      </w:pPr>
    </w:lvl>
    <w:lvl w:ilvl="7" w:tplc="EFD66444">
      <w:start w:val="1"/>
      <w:numFmt w:val="lowerLetter"/>
      <w:lvlText w:val="%8."/>
      <w:lvlJc w:val="left"/>
      <w:pPr>
        <w:ind w:left="5760" w:hanging="360"/>
      </w:pPr>
    </w:lvl>
    <w:lvl w:ilvl="8" w:tplc="EE8C245E">
      <w:start w:val="1"/>
      <w:numFmt w:val="lowerRoman"/>
      <w:lvlText w:val="%9."/>
      <w:lvlJc w:val="right"/>
      <w:pPr>
        <w:ind w:left="6480" w:hanging="180"/>
      </w:pPr>
    </w:lvl>
  </w:abstractNum>
  <w:abstractNum w:abstractNumId="65" w15:restartNumberingAfterBreak="0">
    <w:nsid w:val="79F15C35"/>
    <w:multiLevelType w:val="hybridMultilevel"/>
    <w:tmpl w:val="3216E8B2"/>
    <w:styleLink w:val="WWNum34"/>
    <w:lvl w:ilvl="0" w:tplc="ABDC897C">
      <w:start w:val="1"/>
      <w:numFmt w:val="bullet"/>
      <w:pStyle w:val="WWNum34"/>
      <w:lvlText w:val=""/>
      <w:lvlJc w:val="left"/>
      <w:rPr>
        <w:rFonts w:ascii="Symbol" w:hAnsi="Symbol"/>
      </w:rPr>
    </w:lvl>
    <w:lvl w:ilvl="1" w:tplc="C2803EAE">
      <w:start w:val="1"/>
      <w:numFmt w:val="bullet"/>
      <w:lvlText w:val="o"/>
      <w:lvlJc w:val="left"/>
      <w:rPr>
        <w:rFonts w:ascii="Courier New" w:hAnsi="Courier New"/>
      </w:rPr>
    </w:lvl>
    <w:lvl w:ilvl="2" w:tplc="E54C56EE">
      <w:start w:val="1"/>
      <w:numFmt w:val="bullet"/>
      <w:lvlText w:val=""/>
      <w:lvlJc w:val="left"/>
      <w:rPr>
        <w:rFonts w:ascii="Wingdings" w:hAnsi="Wingdings"/>
      </w:rPr>
    </w:lvl>
    <w:lvl w:ilvl="3" w:tplc="757478B6">
      <w:start w:val="1"/>
      <w:numFmt w:val="bullet"/>
      <w:lvlText w:val=""/>
      <w:lvlJc w:val="left"/>
      <w:rPr>
        <w:rFonts w:ascii="Symbol" w:hAnsi="Symbol"/>
      </w:rPr>
    </w:lvl>
    <w:lvl w:ilvl="4" w:tplc="6FEAD496">
      <w:start w:val="1"/>
      <w:numFmt w:val="bullet"/>
      <w:lvlText w:val="o"/>
      <w:lvlJc w:val="left"/>
      <w:rPr>
        <w:rFonts w:ascii="Courier New" w:hAnsi="Courier New"/>
      </w:rPr>
    </w:lvl>
    <w:lvl w:ilvl="5" w:tplc="179406B0">
      <w:start w:val="1"/>
      <w:numFmt w:val="bullet"/>
      <w:lvlText w:val=""/>
      <w:lvlJc w:val="left"/>
      <w:rPr>
        <w:rFonts w:ascii="Wingdings" w:hAnsi="Wingdings"/>
      </w:rPr>
    </w:lvl>
    <w:lvl w:ilvl="6" w:tplc="E1B0B29E">
      <w:start w:val="1"/>
      <w:numFmt w:val="bullet"/>
      <w:lvlText w:val=""/>
      <w:lvlJc w:val="left"/>
      <w:rPr>
        <w:rFonts w:ascii="Symbol" w:hAnsi="Symbol"/>
      </w:rPr>
    </w:lvl>
    <w:lvl w:ilvl="7" w:tplc="CBAC2FAA">
      <w:start w:val="1"/>
      <w:numFmt w:val="bullet"/>
      <w:lvlText w:val="o"/>
      <w:lvlJc w:val="left"/>
      <w:rPr>
        <w:rFonts w:ascii="Courier New" w:hAnsi="Courier New"/>
      </w:rPr>
    </w:lvl>
    <w:lvl w:ilvl="8" w:tplc="EB9434AA">
      <w:start w:val="1"/>
      <w:numFmt w:val="bullet"/>
      <w:lvlText w:val=""/>
      <w:lvlJc w:val="left"/>
      <w:rPr>
        <w:rFonts w:ascii="Wingdings" w:hAnsi="Wingdings"/>
      </w:rPr>
    </w:lvl>
  </w:abstractNum>
  <w:abstractNum w:abstractNumId="66" w15:restartNumberingAfterBreak="0">
    <w:nsid w:val="7BD910B6"/>
    <w:multiLevelType w:val="hybridMultilevel"/>
    <w:tmpl w:val="A9FA7D90"/>
    <w:styleLink w:val="WWNum12"/>
    <w:lvl w:ilvl="0" w:tplc="71E27338">
      <w:start w:val="1"/>
      <w:numFmt w:val="bullet"/>
      <w:pStyle w:val="WWNum12"/>
      <w:lvlText w:val=""/>
      <w:lvlJc w:val="left"/>
      <w:rPr>
        <w:rFonts w:ascii="Symbol" w:hAnsi="Symbol"/>
      </w:rPr>
    </w:lvl>
    <w:lvl w:ilvl="1" w:tplc="84AE72BC">
      <w:start w:val="1"/>
      <w:numFmt w:val="bullet"/>
      <w:lvlText w:val="o"/>
      <w:lvlJc w:val="left"/>
      <w:rPr>
        <w:rFonts w:ascii="Courier New" w:hAnsi="Courier New" w:cs="Courier New"/>
      </w:rPr>
    </w:lvl>
    <w:lvl w:ilvl="2" w:tplc="FFF61436">
      <w:start w:val="1"/>
      <w:numFmt w:val="bullet"/>
      <w:lvlText w:val=""/>
      <w:lvlJc w:val="left"/>
      <w:rPr>
        <w:rFonts w:ascii="Wingdings" w:hAnsi="Wingdings"/>
      </w:rPr>
    </w:lvl>
    <w:lvl w:ilvl="3" w:tplc="9FE80654">
      <w:start w:val="1"/>
      <w:numFmt w:val="bullet"/>
      <w:lvlText w:val=""/>
      <w:lvlJc w:val="left"/>
      <w:rPr>
        <w:rFonts w:ascii="Symbol" w:hAnsi="Symbol"/>
      </w:rPr>
    </w:lvl>
    <w:lvl w:ilvl="4" w:tplc="25EAE9A0">
      <w:start w:val="1"/>
      <w:numFmt w:val="bullet"/>
      <w:lvlText w:val="o"/>
      <w:lvlJc w:val="left"/>
      <w:rPr>
        <w:rFonts w:ascii="Courier New" w:hAnsi="Courier New" w:cs="Courier New"/>
      </w:rPr>
    </w:lvl>
    <w:lvl w:ilvl="5" w:tplc="5E008D66">
      <w:start w:val="1"/>
      <w:numFmt w:val="bullet"/>
      <w:lvlText w:val=""/>
      <w:lvlJc w:val="left"/>
      <w:rPr>
        <w:rFonts w:ascii="Wingdings" w:hAnsi="Wingdings"/>
      </w:rPr>
    </w:lvl>
    <w:lvl w:ilvl="6" w:tplc="E870B992">
      <w:start w:val="1"/>
      <w:numFmt w:val="bullet"/>
      <w:lvlText w:val=""/>
      <w:lvlJc w:val="left"/>
      <w:rPr>
        <w:rFonts w:ascii="Symbol" w:hAnsi="Symbol"/>
      </w:rPr>
    </w:lvl>
    <w:lvl w:ilvl="7" w:tplc="993646EC">
      <w:start w:val="1"/>
      <w:numFmt w:val="bullet"/>
      <w:lvlText w:val="o"/>
      <w:lvlJc w:val="left"/>
      <w:rPr>
        <w:rFonts w:ascii="Courier New" w:hAnsi="Courier New" w:cs="Courier New"/>
      </w:rPr>
    </w:lvl>
    <w:lvl w:ilvl="8" w:tplc="34D8B024">
      <w:start w:val="1"/>
      <w:numFmt w:val="bullet"/>
      <w:lvlText w:val=""/>
      <w:lvlJc w:val="left"/>
      <w:rPr>
        <w:rFonts w:ascii="Wingdings" w:hAnsi="Wingdings"/>
      </w:rPr>
    </w:lvl>
  </w:abstractNum>
  <w:abstractNum w:abstractNumId="67" w15:restartNumberingAfterBreak="0">
    <w:nsid w:val="7DA50544"/>
    <w:multiLevelType w:val="multilevel"/>
    <w:tmpl w:val="79E4ACE4"/>
    <w:styleLink w:val="WWNum2"/>
    <w:lvl w:ilvl="0">
      <w:start w:val="1"/>
      <w:numFmt w:val="decimal"/>
      <w:pStyle w:val="WWNum2"/>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none"/>
      <w:lvlText w:val="%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8" w15:restartNumberingAfterBreak="0">
    <w:nsid w:val="7FF7034F"/>
    <w:multiLevelType w:val="multilevel"/>
    <w:tmpl w:val="1FBE0002"/>
    <w:styleLink w:val="WWNum33"/>
    <w:lvl w:ilvl="0">
      <w:start w:val="1"/>
      <w:numFmt w:val="decimal"/>
      <w:pStyle w:val="WWNum33"/>
      <w:lvlText w:val="%1."/>
      <w:lvlJc w:val="left"/>
      <w:rPr>
        <w:sz w:val="24"/>
        <w:szCs w:val="24"/>
      </w:rPr>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num w:numId="1">
    <w:abstractNumId w:val="63"/>
  </w:num>
  <w:num w:numId="2">
    <w:abstractNumId w:val="18"/>
  </w:num>
  <w:num w:numId="3">
    <w:abstractNumId w:val="67"/>
  </w:num>
  <w:num w:numId="4">
    <w:abstractNumId w:val="29"/>
  </w:num>
  <w:num w:numId="5">
    <w:abstractNumId w:val="33"/>
  </w:num>
  <w:num w:numId="6">
    <w:abstractNumId w:val="37"/>
  </w:num>
  <w:num w:numId="7">
    <w:abstractNumId w:val="26"/>
  </w:num>
  <w:num w:numId="8">
    <w:abstractNumId w:val="38"/>
  </w:num>
  <w:num w:numId="9">
    <w:abstractNumId w:val="8"/>
  </w:num>
  <w:num w:numId="10">
    <w:abstractNumId w:val="53"/>
  </w:num>
  <w:num w:numId="11">
    <w:abstractNumId w:val="32"/>
  </w:num>
  <w:num w:numId="12">
    <w:abstractNumId w:val="34"/>
  </w:num>
  <w:num w:numId="13">
    <w:abstractNumId w:val="66"/>
  </w:num>
  <w:num w:numId="14">
    <w:abstractNumId w:val="6"/>
  </w:num>
  <w:num w:numId="15">
    <w:abstractNumId w:val="36"/>
  </w:num>
  <w:num w:numId="16">
    <w:abstractNumId w:val="46"/>
  </w:num>
  <w:num w:numId="17">
    <w:abstractNumId w:val="2"/>
  </w:num>
  <w:num w:numId="18">
    <w:abstractNumId w:val="41"/>
  </w:num>
  <w:num w:numId="19">
    <w:abstractNumId w:val="24"/>
  </w:num>
  <w:num w:numId="20">
    <w:abstractNumId w:val="42"/>
  </w:num>
  <w:num w:numId="21">
    <w:abstractNumId w:val="16"/>
  </w:num>
  <w:num w:numId="22">
    <w:abstractNumId w:val="23"/>
  </w:num>
  <w:num w:numId="23">
    <w:abstractNumId w:val="50"/>
  </w:num>
  <w:num w:numId="24">
    <w:abstractNumId w:val="55"/>
  </w:num>
  <w:num w:numId="25">
    <w:abstractNumId w:val="20"/>
  </w:num>
  <w:num w:numId="26">
    <w:abstractNumId w:val="10"/>
  </w:num>
  <w:num w:numId="27">
    <w:abstractNumId w:val="45"/>
  </w:num>
  <w:num w:numId="28">
    <w:abstractNumId w:val="43"/>
  </w:num>
  <w:num w:numId="29">
    <w:abstractNumId w:val="51"/>
  </w:num>
  <w:num w:numId="30">
    <w:abstractNumId w:val="49"/>
  </w:num>
  <w:num w:numId="31">
    <w:abstractNumId w:val="40"/>
  </w:num>
  <w:num w:numId="32">
    <w:abstractNumId w:val="19"/>
  </w:num>
  <w:num w:numId="33">
    <w:abstractNumId w:val="68"/>
  </w:num>
  <w:num w:numId="34">
    <w:abstractNumId w:val="65"/>
  </w:num>
  <w:num w:numId="35">
    <w:abstractNumId w:val="4"/>
  </w:num>
  <w:num w:numId="36">
    <w:abstractNumId w:val="56"/>
  </w:num>
  <w:num w:numId="37">
    <w:abstractNumId w:val="22"/>
  </w:num>
  <w:num w:numId="38">
    <w:abstractNumId w:val="15"/>
  </w:num>
  <w:num w:numId="39">
    <w:abstractNumId w:val="1"/>
  </w:num>
  <w:num w:numId="40">
    <w:abstractNumId w:val="28"/>
  </w:num>
  <w:num w:numId="41">
    <w:abstractNumId w:val="30"/>
  </w:num>
  <w:num w:numId="42">
    <w:abstractNumId w:val="27"/>
  </w:num>
  <w:num w:numId="43">
    <w:abstractNumId w:val="44"/>
  </w:num>
  <w:num w:numId="44">
    <w:abstractNumId w:val="52"/>
  </w:num>
  <w:num w:numId="45">
    <w:abstractNumId w:val="60"/>
  </w:num>
  <w:num w:numId="46">
    <w:abstractNumId w:val="21"/>
  </w:num>
  <w:num w:numId="47">
    <w:abstractNumId w:val="62"/>
  </w:num>
  <w:num w:numId="48">
    <w:abstractNumId w:val="13"/>
  </w:num>
  <w:num w:numId="49">
    <w:abstractNumId w:val="61"/>
  </w:num>
  <w:num w:numId="50">
    <w:abstractNumId w:val="17"/>
  </w:num>
  <w:num w:numId="51">
    <w:abstractNumId w:val="57"/>
  </w:num>
  <w:num w:numId="52">
    <w:abstractNumId w:val="59"/>
  </w:num>
  <w:num w:numId="53">
    <w:abstractNumId w:val="48"/>
  </w:num>
  <w:num w:numId="54">
    <w:abstractNumId w:val="9"/>
  </w:num>
  <w:num w:numId="55">
    <w:abstractNumId w:val="3"/>
  </w:num>
  <w:num w:numId="56">
    <w:abstractNumId w:val="47"/>
  </w:num>
  <w:num w:numId="57">
    <w:abstractNumId w:val="7"/>
  </w:num>
  <w:num w:numId="58">
    <w:abstractNumId w:val="64"/>
  </w:num>
  <w:num w:numId="59">
    <w:abstractNumId w:val="25"/>
  </w:num>
  <w:num w:numId="60">
    <w:abstractNumId w:val="5"/>
  </w:num>
  <w:num w:numId="61">
    <w:abstractNumId w:val="54"/>
  </w:num>
  <w:num w:numId="62">
    <w:abstractNumId w:val="31"/>
  </w:num>
  <w:num w:numId="63">
    <w:abstractNumId w:val="11"/>
  </w:num>
  <w:num w:numId="64">
    <w:abstractNumId w:val="39"/>
  </w:num>
  <w:num w:numId="65">
    <w:abstractNumId w:val="35"/>
  </w:num>
  <w:num w:numId="66">
    <w:abstractNumId w:val="0"/>
  </w:num>
  <w:num w:numId="67">
    <w:abstractNumId w:val="58"/>
  </w:num>
  <w:num w:numId="68">
    <w:abstractNumId w:val="12"/>
  </w:num>
  <w:num w:numId="69">
    <w:abstractNumId w:val="14"/>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1836"/>
    <w:rsid w:val="00043569"/>
    <w:rsid w:val="00057B15"/>
    <w:rsid w:val="0006281D"/>
    <w:rsid w:val="00372243"/>
    <w:rsid w:val="006D7D48"/>
    <w:rsid w:val="008A1836"/>
    <w:rsid w:val="00942A24"/>
    <w:rsid w:val="009C358C"/>
    <w:rsid w:val="00BF70DB"/>
    <w:rsid w:val="00FD11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9CE3969-D8E1-47C2-9A65-6D8C16690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pPr>
      <w:widowControl w:val="0"/>
    </w:pPr>
  </w:style>
  <w:style w:type="paragraph" w:styleId="10">
    <w:name w:val="heading 1"/>
    <w:basedOn w:val="Standard"/>
    <w:next w:val="Textbody"/>
    <w:link w:val="12"/>
    <w:qFormat/>
    <w:pPr>
      <w:keepNext/>
      <w:outlineLvl w:val="0"/>
    </w:pPr>
    <w:rPr>
      <w:b/>
      <w:bCs/>
      <w:szCs w:val="28"/>
    </w:rPr>
  </w:style>
  <w:style w:type="paragraph" w:styleId="2">
    <w:name w:val="heading 2"/>
    <w:basedOn w:val="Standard"/>
    <w:next w:val="Textbody"/>
    <w:link w:val="21"/>
    <w:qFormat/>
    <w:pPr>
      <w:keepNext/>
      <w:shd w:val="clear" w:color="auto" w:fill="FFFFFF"/>
      <w:jc w:val="center"/>
      <w:outlineLvl w:val="1"/>
    </w:pPr>
    <w:rPr>
      <w:b/>
      <w:bCs/>
      <w:color w:val="404040"/>
      <w:sz w:val="20"/>
      <w:szCs w:val="20"/>
    </w:rPr>
  </w:style>
  <w:style w:type="paragraph" w:styleId="3">
    <w:name w:val="heading 3"/>
    <w:basedOn w:val="Standard"/>
    <w:next w:val="Textbody"/>
    <w:link w:val="31"/>
    <w:qFormat/>
    <w:pPr>
      <w:keepNext/>
      <w:spacing w:before="240" w:after="60"/>
      <w:outlineLvl w:val="2"/>
    </w:pPr>
    <w:rPr>
      <w:rFonts w:ascii="Cambria" w:hAnsi="Cambria"/>
      <w:b/>
      <w:bCs/>
      <w:sz w:val="26"/>
      <w:szCs w:val="26"/>
    </w:rPr>
  </w:style>
  <w:style w:type="paragraph" w:styleId="4">
    <w:name w:val="heading 4"/>
    <w:basedOn w:val="a0"/>
    <w:next w:val="a0"/>
    <w:link w:val="40"/>
    <w:unhideWhenUsed/>
    <w:qFormat/>
    <w:pPr>
      <w:keepNext/>
      <w:widowControl/>
      <w:spacing w:before="240" w:after="60"/>
      <w:outlineLvl w:val="3"/>
    </w:pPr>
    <w:rPr>
      <w:rFonts w:ascii="Calibri" w:hAnsi="Calibri"/>
      <w:b/>
      <w:bCs/>
      <w:sz w:val="28"/>
      <w:szCs w:val="28"/>
    </w:rPr>
  </w:style>
  <w:style w:type="paragraph" w:styleId="5">
    <w:name w:val="heading 5"/>
    <w:basedOn w:val="a0"/>
    <w:next w:val="a0"/>
    <w:link w:val="50"/>
    <w:qFormat/>
    <w:pPr>
      <w:keepNext/>
      <w:widowControl/>
      <w:ind w:left="5664" w:firstLine="6"/>
      <w:outlineLvl w:val="4"/>
    </w:pPr>
    <w:rPr>
      <w:rFonts w:ascii="Calibri" w:hAnsi="Calibri"/>
      <w:b/>
      <w:bCs/>
      <w:i/>
      <w:iCs/>
      <w:sz w:val="26"/>
      <w:szCs w:val="26"/>
    </w:rPr>
  </w:style>
  <w:style w:type="paragraph" w:styleId="6">
    <w:name w:val="heading 6"/>
    <w:basedOn w:val="a0"/>
    <w:next w:val="a0"/>
    <w:link w:val="60"/>
    <w:qFormat/>
    <w:pPr>
      <w:keepNext/>
      <w:widowControl/>
      <w:jc w:val="both"/>
      <w:outlineLvl w:val="5"/>
    </w:pPr>
    <w:rPr>
      <w:sz w:val="28"/>
      <w:szCs w:val="28"/>
    </w:rPr>
  </w:style>
  <w:style w:type="paragraph" w:styleId="7">
    <w:name w:val="heading 7"/>
    <w:basedOn w:val="a0"/>
    <w:next w:val="a0"/>
    <w:link w:val="70"/>
    <w:uiPriority w:val="99"/>
    <w:qFormat/>
    <w:pPr>
      <w:widowControl/>
      <w:tabs>
        <w:tab w:val="num" w:pos="1296"/>
      </w:tabs>
      <w:spacing w:before="240" w:after="60"/>
      <w:ind w:left="1296" w:hanging="1296"/>
      <w:outlineLvl w:val="6"/>
    </w:pPr>
    <w:rPr>
      <w:rFonts w:ascii="Arial" w:hAnsi="Arial"/>
    </w:rPr>
  </w:style>
  <w:style w:type="paragraph" w:styleId="8">
    <w:name w:val="heading 8"/>
    <w:basedOn w:val="a0"/>
    <w:next w:val="a0"/>
    <w:link w:val="80"/>
    <w:uiPriority w:val="99"/>
    <w:qFormat/>
    <w:pPr>
      <w:widowControl/>
      <w:tabs>
        <w:tab w:val="num" w:pos="1440"/>
      </w:tabs>
      <w:spacing w:before="240" w:after="60"/>
      <w:ind w:left="1440" w:hanging="1440"/>
      <w:outlineLvl w:val="7"/>
    </w:pPr>
    <w:rPr>
      <w:rFonts w:ascii="Arial" w:hAnsi="Arial"/>
      <w:i/>
    </w:rPr>
  </w:style>
  <w:style w:type="paragraph" w:styleId="9">
    <w:name w:val="heading 9"/>
    <w:basedOn w:val="a0"/>
    <w:next w:val="a0"/>
    <w:link w:val="90"/>
    <w:uiPriority w:val="99"/>
    <w:qFormat/>
    <w:pPr>
      <w:widowControl/>
      <w:tabs>
        <w:tab w:val="num" w:pos="1584"/>
      </w:tabs>
      <w:spacing w:before="240" w:after="60"/>
      <w:ind w:left="1584" w:hanging="1584"/>
      <w:outlineLvl w:val="8"/>
    </w:pPr>
    <w:rPr>
      <w:rFonts w:ascii="Arial" w:hAnsi="Arial"/>
      <w:b/>
      <w:i/>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Heading1Char">
    <w:name w:val="Heading 1 Char"/>
    <w:basedOn w:val="a1"/>
    <w:uiPriority w:val="9"/>
    <w:rPr>
      <w:rFonts w:ascii="Arial" w:eastAsia="Arial" w:hAnsi="Arial" w:cs="Arial"/>
      <w:sz w:val="40"/>
      <w:szCs w:val="40"/>
    </w:rPr>
  </w:style>
  <w:style w:type="character" w:customStyle="1" w:styleId="31">
    <w:name w:val="Заголовок 3 Знак1"/>
    <w:basedOn w:val="a1"/>
    <w:link w:val="3"/>
    <w:uiPriority w:val="9"/>
    <w:rPr>
      <w:rFonts w:ascii="Arial" w:eastAsia="Arial" w:hAnsi="Arial" w:cs="Arial"/>
      <w:sz w:val="30"/>
      <w:szCs w:val="30"/>
    </w:rPr>
  </w:style>
  <w:style w:type="character" w:customStyle="1" w:styleId="Heading4Char">
    <w:name w:val="Heading 4 Char"/>
    <w:basedOn w:val="a1"/>
    <w:uiPriority w:val="9"/>
    <w:rPr>
      <w:rFonts w:ascii="Arial" w:eastAsia="Arial" w:hAnsi="Arial" w:cs="Arial"/>
      <w:b/>
      <w:bCs/>
      <w:sz w:val="26"/>
      <w:szCs w:val="26"/>
    </w:rPr>
  </w:style>
  <w:style w:type="character" w:customStyle="1" w:styleId="Heading5Char">
    <w:name w:val="Heading 5 Char"/>
    <w:basedOn w:val="a1"/>
    <w:uiPriority w:val="9"/>
    <w:rPr>
      <w:rFonts w:ascii="Arial" w:eastAsia="Arial" w:hAnsi="Arial" w:cs="Arial"/>
      <w:b/>
      <w:bCs/>
      <w:sz w:val="24"/>
      <w:szCs w:val="24"/>
    </w:rPr>
  </w:style>
  <w:style w:type="character" w:customStyle="1" w:styleId="Heading6Char">
    <w:name w:val="Heading 6 Char"/>
    <w:basedOn w:val="a1"/>
    <w:uiPriority w:val="9"/>
    <w:rPr>
      <w:rFonts w:ascii="Arial" w:eastAsia="Arial" w:hAnsi="Arial" w:cs="Arial"/>
      <w:b/>
      <w:bCs/>
      <w:sz w:val="22"/>
      <w:szCs w:val="22"/>
    </w:rPr>
  </w:style>
  <w:style w:type="character" w:customStyle="1" w:styleId="Heading7Char">
    <w:name w:val="Heading 7 Char"/>
    <w:basedOn w:val="a1"/>
    <w:uiPriority w:val="9"/>
    <w:rPr>
      <w:rFonts w:ascii="Arial" w:eastAsia="Arial" w:hAnsi="Arial" w:cs="Arial"/>
      <w:b/>
      <w:bCs/>
      <w:i/>
      <w:iCs/>
      <w:sz w:val="22"/>
      <w:szCs w:val="22"/>
    </w:rPr>
  </w:style>
  <w:style w:type="character" w:customStyle="1" w:styleId="Heading8Char">
    <w:name w:val="Heading 8 Char"/>
    <w:basedOn w:val="a1"/>
    <w:uiPriority w:val="9"/>
    <w:rPr>
      <w:rFonts w:ascii="Arial" w:eastAsia="Arial" w:hAnsi="Arial" w:cs="Arial"/>
      <w:i/>
      <w:iCs/>
      <w:sz w:val="22"/>
      <w:szCs w:val="22"/>
    </w:rPr>
  </w:style>
  <w:style w:type="character" w:customStyle="1" w:styleId="Heading9Char">
    <w:name w:val="Heading 9 Char"/>
    <w:basedOn w:val="a1"/>
    <w:uiPriority w:val="9"/>
    <w:rPr>
      <w:rFonts w:ascii="Arial" w:eastAsia="Arial" w:hAnsi="Arial" w:cs="Arial"/>
      <w:i/>
      <w:iCs/>
      <w:sz w:val="21"/>
      <w:szCs w:val="21"/>
    </w:rPr>
  </w:style>
  <w:style w:type="character" w:customStyle="1" w:styleId="SubtitleChar">
    <w:name w:val="Subtitle Char"/>
    <w:basedOn w:val="a1"/>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FootnoteTextChar">
    <w:name w:val="Footnote Text Char"/>
    <w:uiPriority w:val="99"/>
    <w:rPr>
      <w:sz w:val="18"/>
    </w:rPr>
  </w:style>
  <w:style w:type="character" w:customStyle="1" w:styleId="13">
    <w:name w:val="Текст концевой сноски Знак1"/>
    <w:link w:val="a4"/>
    <w:uiPriority w:val="99"/>
    <w:rPr>
      <w:sz w:val="20"/>
    </w:rPr>
  </w:style>
  <w:style w:type="paragraph" w:customStyle="1" w:styleId="Standard">
    <w:name w:val="Standard"/>
    <w:link w:val="Standard0"/>
    <w:uiPriority w:val="99"/>
    <w:rPr>
      <w:sz w:val="24"/>
      <w:szCs w:val="24"/>
    </w:rPr>
  </w:style>
  <w:style w:type="paragraph" w:customStyle="1" w:styleId="Heading">
    <w:name w:val="Heading"/>
    <w:basedOn w:val="Standard"/>
    <w:next w:val="Textbody"/>
    <w:pPr>
      <w:keepNext/>
      <w:spacing w:before="240" w:after="120"/>
    </w:pPr>
    <w:rPr>
      <w:rFonts w:ascii="Arial" w:eastAsia="Microsoft YaHei" w:hAnsi="Arial" w:cs="Mangal"/>
      <w:sz w:val="28"/>
      <w:szCs w:val="28"/>
    </w:rPr>
  </w:style>
  <w:style w:type="paragraph" w:customStyle="1" w:styleId="Textbody">
    <w:name w:val="Text body"/>
    <w:basedOn w:val="Standard"/>
    <w:pPr>
      <w:spacing w:after="120"/>
    </w:pPr>
  </w:style>
  <w:style w:type="paragraph" w:styleId="a5">
    <w:name w:val="List"/>
    <w:basedOn w:val="Textbody"/>
    <w:rPr>
      <w:rFonts w:cs="Mangal"/>
    </w:rPr>
  </w:style>
  <w:style w:type="paragraph" w:styleId="a6">
    <w:name w:val="caption"/>
    <w:basedOn w:val="Standard"/>
    <w:uiPriority w:val="99"/>
    <w:qFormat/>
    <w:pPr>
      <w:suppressLineNumbers/>
      <w:spacing w:before="120" w:after="120"/>
    </w:pPr>
    <w:rPr>
      <w:rFonts w:cs="Mangal"/>
      <w:i/>
      <w:iCs/>
    </w:rPr>
  </w:style>
  <w:style w:type="paragraph" w:customStyle="1" w:styleId="Index">
    <w:name w:val="Index"/>
    <w:basedOn w:val="Standard"/>
    <w:pPr>
      <w:suppressLineNumbers/>
    </w:pPr>
    <w:rPr>
      <w:rFonts w:cs="Mangal"/>
    </w:rPr>
  </w:style>
  <w:style w:type="paragraph" w:styleId="20">
    <w:name w:val="Body Text Indent 2"/>
    <w:basedOn w:val="Standard"/>
    <w:link w:val="22"/>
    <w:uiPriority w:val="99"/>
    <w:pPr>
      <w:spacing w:line="360" w:lineRule="auto"/>
      <w:ind w:left="720"/>
    </w:pPr>
    <w:rPr>
      <w:szCs w:val="28"/>
    </w:rPr>
  </w:style>
  <w:style w:type="paragraph" w:styleId="a7">
    <w:name w:val="Balloon Text"/>
    <w:basedOn w:val="Standard"/>
    <w:link w:val="a8"/>
    <w:uiPriority w:val="99"/>
    <w:rPr>
      <w:rFonts w:ascii="Tahoma" w:hAnsi="Tahoma" w:cs="Tahoma"/>
      <w:sz w:val="16"/>
      <w:szCs w:val="16"/>
    </w:rPr>
  </w:style>
  <w:style w:type="paragraph" w:styleId="a9">
    <w:name w:val="List Number"/>
    <w:basedOn w:val="Standard"/>
    <w:uiPriority w:val="99"/>
    <w:pPr>
      <w:spacing w:before="60" w:line="360" w:lineRule="auto"/>
      <w:jc w:val="both"/>
      <w:outlineLvl w:val="0"/>
    </w:pPr>
    <w:rPr>
      <w:sz w:val="28"/>
    </w:rPr>
  </w:style>
  <w:style w:type="paragraph" w:customStyle="1" w:styleId="aa">
    <w:name w:val="Знак Знак Знак Знак Знак Знак"/>
    <w:basedOn w:val="Standard"/>
    <w:uiPriority w:val="99"/>
    <w:pPr>
      <w:spacing w:after="160" w:line="240" w:lineRule="exact"/>
      <w:jc w:val="both"/>
    </w:pPr>
    <w:rPr>
      <w:rFonts w:ascii="Verdana" w:hAnsi="Verdana"/>
      <w:sz w:val="20"/>
      <w:szCs w:val="20"/>
      <w:lang w:val="en-US" w:eastAsia="en-US"/>
    </w:rPr>
  </w:style>
  <w:style w:type="paragraph" w:styleId="30">
    <w:name w:val="Body Text Indent 3"/>
    <w:basedOn w:val="Standard"/>
    <w:uiPriority w:val="99"/>
    <w:pPr>
      <w:spacing w:after="120"/>
      <w:ind w:left="283"/>
    </w:pPr>
    <w:rPr>
      <w:sz w:val="16"/>
      <w:szCs w:val="16"/>
    </w:rPr>
  </w:style>
  <w:style w:type="paragraph" w:customStyle="1" w:styleId="210">
    <w:name w:val="Основной текст 21"/>
    <w:basedOn w:val="Standard"/>
    <w:pPr>
      <w:spacing w:after="120" w:line="240" w:lineRule="exact"/>
      <w:ind w:left="113" w:right="232"/>
      <w:jc w:val="both"/>
    </w:pPr>
    <w:rPr>
      <w:rFonts w:ascii="Calibri" w:eastAsia="Calibri" w:hAnsi="Calibri"/>
      <w:sz w:val="22"/>
      <w:szCs w:val="22"/>
      <w:lang w:eastAsia="en-US"/>
    </w:rPr>
  </w:style>
  <w:style w:type="paragraph" w:styleId="32">
    <w:name w:val="Body Text 3"/>
    <w:basedOn w:val="Standard"/>
    <w:uiPriority w:val="99"/>
    <w:pPr>
      <w:spacing w:after="120"/>
    </w:pPr>
    <w:rPr>
      <w:sz w:val="16"/>
      <w:szCs w:val="16"/>
    </w:rPr>
  </w:style>
  <w:style w:type="paragraph" w:styleId="23">
    <w:name w:val="Body Text 2"/>
    <w:basedOn w:val="Standard"/>
    <w:uiPriority w:val="99"/>
    <w:pPr>
      <w:spacing w:after="120" w:line="480" w:lineRule="auto"/>
    </w:pPr>
  </w:style>
  <w:style w:type="paragraph" w:styleId="ab">
    <w:name w:val="footer"/>
    <w:basedOn w:val="Standard"/>
    <w:uiPriority w:val="99"/>
    <w:pPr>
      <w:suppressLineNumbers/>
      <w:tabs>
        <w:tab w:val="center" w:pos="4677"/>
        <w:tab w:val="right" w:pos="9355"/>
      </w:tabs>
    </w:pPr>
  </w:style>
  <w:style w:type="paragraph" w:customStyle="1" w:styleId="Textbodyindent">
    <w:name w:val="Text body indent"/>
    <w:basedOn w:val="Standard"/>
    <w:uiPriority w:val="99"/>
    <w:pPr>
      <w:spacing w:after="120"/>
      <w:ind w:left="283"/>
    </w:pPr>
  </w:style>
  <w:style w:type="paragraph" w:styleId="ac">
    <w:name w:val="annotation text"/>
    <w:basedOn w:val="Standard"/>
    <w:link w:val="14"/>
    <w:uiPriority w:val="99"/>
    <w:rPr>
      <w:sz w:val="20"/>
      <w:szCs w:val="20"/>
    </w:rPr>
  </w:style>
  <w:style w:type="paragraph" w:styleId="ad">
    <w:name w:val="List Paragraph"/>
    <w:basedOn w:val="Standard"/>
    <w:link w:val="ae"/>
    <w:uiPriority w:val="34"/>
    <w:qFormat/>
    <w:pPr>
      <w:ind w:left="720"/>
    </w:pPr>
    <w:rPr>
      <w:sz w:val="20"/>
      <w:szCs w:val="20"/>
    </w:rPr>
  </w:style>
  <w:style w:type="paragraph" w:customStyle="1" w:styleId="BodyText21">
    <w:name w:val="Body Text 21"/>
    <w:basedOn w:val="Standard"/>
    <w:pPr>
      <w:ind w:firstLine="709"/>
      <w:jc w:val="both"/>
    </w:pPr>
    <w:rPr>
      <w:szCs w:val="20"/>
    </w:rPr>
  </w:style>
  <w:style w:type="paragraph" w:styleId="af">
    <w:name w:val="header"/>
    <w:basedOn w:val="Standard"/>
    <w:uiPriority w:val="99"/>
    <w:pPr>
      <w:suppressLineNumbers/>
      <w:tabs>
        <w:tab w:val="center" w:pos="4677"/>
        <w:tab w:val="right" w:pos="9355"/>
      </w:tabs>
    </w:pPr>
  </w:style>
  <w:style w:type="paragraph" w:styleId="a4">
    <w:name w:val="endnote text"/>
    <w:basedOn w:val="Standard"/>
    <w:link w:val="13"/>
    <w:uiPriority w:val="99"/>
    <w:rPr>
      <w:sz w:val="20"/>
      <w:szCs w:val="20"/>
    </w:rPr>
  </w:style>
  <w:style w:type="paragraph" w:customStyle="1" w:styleId="15">
    <w:name w:val="Абзац списка1"/>
    <w:basedOn w:val="Standard"/>
    <w:uiPriority w:val="99"/>
    <w:qFormat/>
    <w:pPr>
      <w:ind w:left="720"/>
    </w:pPr>
    <w:rPr>
      <w:sz w:val="20"/>
      <w:szCs w:val="20"/>
    </w:rPr>
  </w:style>
  <w:style w:type="paragraph" w:customStyle="1" w:styleId="ConsPlusTitle">
    <w:name w:val="ConsPlusTitle"/>
    <w:uiPriority w:val="99"/>
    <w:pPr>
      <w:widowControl w:val="0"/>
    </w:pPr>
    <w:rPr>
      <w:rFonts w:ascii="Calibri" w:hAnsi="Calibri" w:cs="Calibri"/>
      <w:b/>
      <w:bCs/>
      <w:sz w:val="22"/>
      <w:szCs w:val="22"/>
    </w:rPr>
  </w:style>
  <w:style w:type="character" w:customStyle="1" w:styleId="33">
    <w:name w:val="Основной текст с отступом 3 Знак"/>
    <w:uiPriority w:val="99"/>
    <w:rPr>
      <w:sz w:val="16"/>
      <w:szCs w:val="16"/>
    </w:rPr>
  </w:style>
  <w:style w:type="character" w:customStyle="1" w:styleId="af0">
    <w:name w:val="Основной текст Знак"/>
    <w:link w:val="af1"/>
    <w:uiPriority w:val="99"/>
    <w:rPr>
      <w:sz w:val="24"/>
      <w:szCs w:val="24"/>
    </w:rPr>
  </w:style>
  <w:style w:type="character" w:customStyle="1" w:styleId="34">
    <w:name w:val="Заголовок 3 Знак"/>
    <w:rPr>
      <w:rFonts w:ascii="Cambria" w:eastAsia="Times New Roman" w:hAnsi="Cambria" w:cs="Times New Roman"/>
      <w:b/>
      <w:bCs/>
      <w:sz w:val="26"/>
      <w:szCs w:val="26"/>
    </w:rPr>
  </w:style>
  <w:style w:type="character" w:customStyle="1" w:styleId="35">
    <w:name w:val="Основной текст 3 Знак"/>
    <w:uiPriority w:val="99"/>
    <w:rPr>
      <w:sz w:val="16"/>
      <w:szCs w:val="16"/>
    </w:rPr>
  </w:style>
  <w:style w:type="character" w:customStyle="1" w:styleId="24">
    <w:name w:val="Основной текст 2 Знак"/>
    <w:uiPriority w:val="99"/>
    <w:rPr>
      <w:sz w:val="24"/>
      <w:szCs w:val="24"/>
    </w:rPr>
  </w:style>
  <w:style w:type="character" w:customStyle="1" w:styleId="af2">
    <w:name w:val="Нижний колонтитул Знак"/>
    <w:uiPriority w:val="99"/>
    <w:rPr>
      <w:sz w:val="24"/>
      <w:szCs w:val="24"/>
    </w:rPr>
  </w:style>
  <w:style w:type="character" w:customStyle="1" w:styleId="af3">
    <w:name w:val="Основной текст с отступом Знак"/>
    <w:link w:val="af4"/>
    <w:rPr>
      <w:sz w:val="24"/>
      <w:szCs w:val="24"/>
    </w:rPr>
  </w:style>
  <w:style w:type="character" w:styleId="af5">
    <w:name w:val="annotation reference"/>
    <w:rPr>
      <w:sz w:val="16"/>
      <w:szCs w:val="16"/>
    </w:rPr>
  </w:style>
  <w:style w:type="character" w:customStyle="1" w:styleId="af6">
    <w:name w:val="Текст примечания Знак"/>
    <w:basedOn w:val="a1"/>
    <w:uiPriority w:val="99"/>
  </w:style>
  <w:style w:type="character" w:customStyle="1" w:styleId="af7">
    <w:name w:val="Верхний колонтитул Знак"/>
    <w:uiPriority w:val="99"/>
    <w:rPr>
      <w:sz w:val="24"/>
      <w:szCs w:val="24"/>
    </w:rPr>
  </w:style>
  <w:style w:type="character" w:customStyle="1" w:styleId="af8">
    <w:name w:val="Текст концевой сноски Знак"/>
    <w:basedOn w:val="a1"/>
    <w:uiPriority w:val="99"/>
  </w:style>
  <w:style w:type="character" w:styleId="af9">
    <w:name w:val="endnote reference"/>
    <w:uiPriority w:val="99"/>
    <w:rPr>
      <w:position w:val="0"/>
      <w:vertAlign w:val="superscript"/>
    </w:rPr>
  </w:style>
  <w:style w:type="character" w:customStyle="1" w:styleId="ListLabel1">
    <w:name w:val="ListLabel 1"/>
    <w:rPr>
      <w:b/>
    </w:rPr>
  </w:style>
  <w:style w:type="character" w:customStyle="1" w:styleId="ListLabel2">
    <w:name w:val="ListLabel 2"/>
    <w:rPr>
      <w:rFonts w:cs="Courier New"/>
    </w:rPr>
  </w:style>
  <w:style w:type="character" w:customStyle="1" w:styleId="ListLabel3">
    <w:name w:val="ListLabel 3"/>
    <w:rPr>
      <w:rFonts w:eastAsia="Times New Roman" w:cs="Times New Roman"/>
    </w:rPr>
  </w:style>
  <w:style w:type="character" w:customStyle="1" w:styleId="ListLabel4">
    <w:name w:val="ListLabel 4"/>
    <w:rPr>
      <w:b w:val="0"/>
    </w:rPr>
  </w:style>
  <w:style w:type="character" w:customStyle="1" w:styleId="ListLabel5">
    <w:name w:val="ListLabel 5"/>
    <w:rPr>
      <w:b/>
      <w:sz w:val="24"/>
      <w:szCs w:val="24"/>
    </w:rPr>
  </w:style>
  <w:style w:type="character" w:customStyle="1" w:styleId="ListLabel6">
    <w:name w:val="ListLabel 6"/>
    <w:rPr>
      <w:sz w:val="24"/>
      <w:szCs w:val="24"/>
    </w:rPr>
  </w:style>
  <w:style w:type="character" w:customStyle="1" w:styleId="40">
    <w:name w:val="Заголовок 4 Знак"/>
    <w:link w:val="4"/>
    <w:rPr>
      <w:rFonts w:ascii="Calibri" w:hAnsi="Calibri"/>
      <w:b/>
      <w:bCs/>
      <w:sz w:val="28"/>
      <w:szCs w:val="28"/>
    </w:rPr>
  </w:style>
  <w:style w:type="character" w:customStyle="1" w:styleId="50">
    <w:name w:val="Заголовок 5 Знак"/>
    <w:link w:val="5"/>
    <w:rPr>
      <w:rFonts w:ascii="Calibri" w:hAnsi="Calibri"/>
      <w:b/>
      <w:bCs/>
      <w:i/>
      <w:iCs/>
      <w:sz w:val="26"/>
      <w:szCs w:val="26"/>
    </w:rPr>
  </w:style>
  <w:style w:type="character" w:customStyle="1" w:styleId="60">
    <w:name w:val="Заголовок 6 Знак"/>
    <w:link w:val="6"/>
    <w:rPr>
      <w:sz w:val="28"/>
      <w:szCs w:val="28"/>
    </w:rPr>
  </w:style>
  <w:style w:type="paragraph" w:customStyle="1" w:styleId="Style5">
    <w:name w:val="Style5"/>
    <w:basedOn w:val="a0"/>
    <w:uiPriority w:val="99"/>
    <w:pPr>
      <w:spacing w:line="320" w:lineRule="exact"/>
      <w:ind w:firstLine="706"/>
      <w:jc w:val="both"/>
    </w:pPr>
    <w:rPr>
      <w:sz w:val="24"/>
      <w:szCs w:val="24"/>
    </w:rPr>
  </w:style>
  <w:style w:type="paragraph" w:styleId="af4">
    <w:name w:val="Body Text Indent"/>
    <w:basedOn w:val="a0"/>
    <w:link w:val="af3"/>
    <w:pPr>
      <w:widowControl/>
      <w:spacing w:after="120"/>
      <w:ind w:left="283"/>
    </w:pPr>
    <w:rPr>
      <w:sz w:val="24"/>
      <w:szCs w:val="24"/>
    </w:rPr>
  </w:style>
  <w:style w:type="character" w:customStyle="1" w:styleId="16">
    <w:name w:val="Основной текст с отступом Знак1"/>
    <w:semiHidden/>
  </w:style>
  <w:style w:type="character" w:customStyle="1" w:styleId="a8">
    <w:name w:val="Текст выноски Знак"/>
    <w:link w:val="a7"/>
    <w:uiPriority w:val="99"/>
    <w:rPr>
      <w:rFonts w:ascii="Tahoma" w:hAnsi="Tahoma" w:cs="Tahoma"/>
      <w:sz w:val="16"/>
      <w:szCs w:val="16"/>
    </w:rPr>
  </w:style>
  <w:style w:type="paragraph" w:styleId="afa">
    <w:name w:val="annotation subject"/>
    <w:basedOn w:val="ac"/>
    <w:next w:val="ac"/>
    <w:link w:val="afb"/>
    <w:uiPriority w:val="99"/>
    <w:unhideWhenUsed/>
    <w:rPr>
      <w:b/>
      <w:bCs/>
    </w:rPr>
  </w:style>
  <w:style w:type="character" w:customStyle="1" w:styleId="Standard0">
    <w:name w:val="Standard Знак"/>
    <w:link w:val="Standard"/>
    <w:rPr>
      <w:sz w:val="24"/>
      <w:szCs w:val="24"/>
    </w:rPr>
  </w:style>
  <w:style w:type="character" w:customStyle="1" w:styleId="14">
    <w:name w:val="Текст примечания Знак1"/>
    <w:basedOn w:val="Standard0"/>
    <w:link w:val="ac"/>
    <w:rPr>
      <w:sz w:val="24"/>
      <w:szCs w:val="24"/>
    </w:rPr>
  </w:style>
  <w:style w:type="character" w:customStyle="1" w:styleId="afb">
    <w:name w:val="Тема примечания Знак"/>
    <w:link w:val="afa"/>
    <w:uiPriority w:val="99"/>
    <w:rPr>
      <w:b/>
      <w:bCs/>
      <w:sz w:val="24"/>
      <w:szCs w:val="24"/>
    </w:rPr>
  </w:style>
  <w:style w:type="paragraph" w:customStyle="1" w:styleId="Default">
    <w:name w:val="Default"/>
    <w:uiPriority w:val="99"/>
    <w:rPr>
      <w:rFonts w:eastAsia="Calibri"/>
      <w:color w:val="000000"/>
      <w:sz w:val="24"/>
      <w:szCs w:val="24"/>
      <w:lang w:eastAsia="en-US"/>
    </w:rPr>
  </w:style>
  <w:style w:type="paragraph" w:styleId="afc">
    <w:name w:val="Revision"/>
    <w:hidden/>
    <w:uiPriority w:val="99"/>
    <w:semiHidden/>
    <w:rPr>
      <w:sz w:val="24"/>
      <w:szCs w:val="24"/>
    </w:rPr>
  </w:style>
  <w:style w:type="character" w:customStyle="1" w:styleId="webofficeattributevalue">
    <w:name w:val="webofficeattributevalue"/>
  </w:style>
  <w:style w:type="character" w:styleId="afd">
    <w:name w:val="Strong"/>
    <w:uiPriority w:val="22"/>
    <w:qFormat/>
    <w:rPr>
      <w:b/>
      <w:bCs/>
    </w:rPr>
  </w:style>
  <w:style w:type="table" w:styleId="afe">
    <w:name w:val="Table Grid"/>
    <w:basedOn w:val="a2"/>
    <w:uiPriority w:val="39"/>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2">
    <w:name w:val="Заголовок 1 Знак"/>
    <w:link w:val="10"/>
    <w:rPr>
      <w:b/>
      <w:bCs/>
      <w:sz w:val="24"/>
      <w:szCs w:val="28"/>
    </w:rPr>
  </w:style>
  <w:style w:type="character" w:customStyle="1" w:styleId="25">
    <w:name w:val="Заголовок 2 Знак"/>
    <w:rPr>
      <w:rFonts w:ascii="Cambria" w:eastAsia="Times New Roman" w:hAnsi="Cambria" w:cs="Times New Roman"/>
      <w:b/>
      <w:bCs/>
      <w:i/>
      <w:iCs/>
      <w:sz w:val="28"/>
      <w:szCs w:val="28"/>
    </w:rPr>
  </w:style>
  <w:style w:type="character" w:customStyle="1" w:styleId="22">
    <w:name w:val="Основной текст с отступом 2 Знак"/>
    <w:link w:val="20"/>
    <w:uiPriority w:val="99"/>
    <w:rPr>
      <w:sz w:val="24"/>
      <w:szCs w:val="28"/>
    </w:rPr>
  </w:style>
  <w:style w:type="paragraph" w:styleId="aff">
    <w:name w:val="Plain Text"/>
    <w:basedOn w:val="a0"/>
    <w:link w:val="aff0"/>
    <w:uiPriority w:val="99"/>
    <w:pPr>
      <w:widowControl/>
    </w:pPr>
    <w:rPr>
      <w:rFonts w:ascii="Courier New" w:hAnsi="Courier New"/>
      <w:b/>
    </w:rPr>
  </w:style>
  <w:style w:type="character" w:customStyle="1" w:styleId="aff0">
    <w:name w:val="Текст Знак"/>
    <w:link w:val="aff"/>
    <w:uiPriority w:val="99"/>
    <w:rPr>
      <w:rFonts w:ascii="Courier New" w:hAnsi="Courier New"/>
      <w:b/>
    </w:rPr>
  </w:style>
  <w:style w:type="paragraph" w:customStyle="1" w:styleId="aff1">
    <w:name w:val="Пункт"/>
    <w:basedOn w:val="a0"/>
    <w:link w:val="17"/>
    <w:uiPriority w:val="99"/>
    <w:pPr>
      <w:widowControl/>
      <w:spacing w:line="360" w:lineRule="auto"/>
      <w:jc w:val="both"/>
    </w:pPr>
    <w:rPr>
      <w:sz w:val="28"/>
    </w:rPr>
  </w:style>
  <w:style w:type="paragraph" w:customStyle="1" w:styleId="aff2">
    <w:name w:val="Таблица шапка"/>
    <w:basedOn w:val="a0"/>
    <w:pPr>
      <w:keepNext/>
      <w:widowControl/>
      <w:spacing w:before="40" w:after="40"/>
      <w:ind w:left="57" w:right="57"/>
    </w:pPr>
    <w:rPr>
      <w:sz w:val="22"/>
      <w:szCs w:val="24"/>
    </w:rPr>
  </w:style>
  <w:style w:type="paragraph" w:customStyle="1" w:styleId="aff3">
    <w:name w:val="Таблица текст"/>
    <w:basedOn w:val="a0"/>
    <w:pPr>
      <w:widowControl/>
      <w:spacing w:before="40" w:after="40"/>
      <w:ind w:left="57" w:right="57"/>
    </w:pPr>
    <w:rPr>
      <w:sz w:val="24"/>
      <w:szCs w:val="24"/>
    </w:rPr>
  </w:style>
  <w:style w:type="table" w:customStyle="1" w:styleId="18">
    <w:name w:val="Сетка таблицы1"/>
    <w:basedOn w:val="a2"/>
    <w:next w:val="afe"/>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7">
    <w:name w:val="Пункт Знак1"/>
    <w:link w:val="aff1"/>
    <w:rPr>
      <w:sz w:val="28"/>
    </w:rPr>
  </w:style>
  <w:style w:type="character" w:styleId="aff4">
    <w:name w:val="Hyperlink"/>
    <w:uiPriority w:val="99"/>
    <w:unhideWhenUsed/>
    <w:rPr>
      <w:color w:val="0000FF"/>
      <w:u w:val="single"/>
    </w:rPr>
  </w:style>
  <w:style w:type="paragraph" w:customStyle="1" w:styleId="a">
    <w:name w:val="Подподпункт"/>
    <w:basedOn w:val="a0"/>
    <w:link w:val="aff5"/>
    <w:uiPriority w:val="99"/>
    <w:pPr>
      <w:numPr>
        <w:ilvl w:val="4"/>
        <w:numId w:val="35"/>
      </w:numPr>
      <w:spacing w:line="360" w:lineRule="auto"/>
      <w:jc w:val="both"/>
    </w:pPr>
    <w:rPr>
      <w:sz w:val="28"/>
    </w:rPr>
  </w:style>
  <w:style w:type="table" w:customStyle="1" w:styleId="26">
    <w:name w:val="Сетка таблицы2"/>
    <w:rPr>
      <w:rFonts w:ascii="Calibri" w:hAnsi="Calibri"/>
      <w:sz w:val="22"/>
      <w:szCs w:val="22"/>
    </w:rPr>
    <w:tblPr>
      <w:tblCellMar>
        <w:top w:w="0" w:type="dxa"/>
        <w:left w:w="0" w:type="dxa"/>
        <w:bottom w:w="0" w:type="dxa"/>
        <w:right w:w="0" w:type="dxa"/>
      </w:tblCellMar>
    </w:tblPr>
  </w:style>
  <w:style w:type="numbering" w:customStyle="1" w:styleId="19">
    <w:name w:val="Нет списка1"/>
    <w:next w:val="a3"/>
    <w:uiPriority w:val="99"/>
    <w:semiHidden/>
    <w:unhideWhenUsed/>
  </w:style>
  <w:style w:type="paragraph" w:customStyle="1" w:styleId="51">
    <w:name w:val="заголовок 5"/>
    <w:basedOn w:val="a0"/>
    <w:next w:val="a0"/>
    <w:pPr>
      <w:tabs>
        <w:tab w:val="num" w:pos="1008"/>
      </w:tabs>
      <w:spacing w:before="240" w:after="60"/>
      <w:ind w:left="1008" w:hanging="1008"/>
    </w:pPr>
    <w:rPr>
      <w:sz w:val="24"/>
    </w:rPr>
  </w:style>
  <w:style w:type="character" w:styleId="aff6">
    <w:name w:val="FollowedHyperlink"/>
    <w:uiPriority w:val="99"/>
    <w:unhideWhenUsed/>
    <w:rPr>
      <w:color w:val="954F72"/>
      <w:u w:val="single"/>
    </w:rPr>
  </w:style>
  <w:style w:type="paragraph" w:customStyle="1" w:styleId="1a">
    <w:name w:val="Цитата1"/>
    <w:basedOn w:val="a0"/>
    <w:uiPriority w:val="99"/>
    <w:pPr>
      <w:widowControl/>
      <w:shd w:val="clear" w:color="auto" w:fill="FFFFFF"/>
      <w:spacing w:line="360" w:lineRule="auto"/>
      <w:ind w:left="34" w:right="32" w:firstLine="595"/>
      <w:jc w:val="both"/>
    </w:pPr>
    <w:rPr>
      <w:rFonts w:ascii="Arial" w:hAnsi="Arial"/>
      <w:color w:val="000000"/>
      <w:sz w:val="22"/>
    </w:rPr>
  </w:style>
  <w:style w:type="paragraph" w:styleId="aff7">
    <w:name w:val="No Spacing"/>
    <w:link w:val="aff8"/>
    <w:uiPriority w:val="1"/>
    <w:qFormat/>
    <w:rPr>
      <w:rFonts w:ascii="Calibri" w:eastAsia="Calibri" w:hAnsi="Calibri"/>
      <w:sz w:val="22"/>
      <w:szCs w:val="22"/>
      <w:lang w:eastAsia="en-US"/>
    </w:rPr>
  </w:style>
  <w:style w:type="character" w:customStyle="1" w:styleId="aff8">
    <w:name w:val="Без интервала Знак"/>
    <w:link w:val="aff7"/>
    <w:uiPriority w:val="1"/>
    <w:rPr>
      <w:rFonts w:ascii="Calibri" w:eastAsia="Calibri" w:hAnsi="Calibri"/>
      <w:sz w:val="22"/>
      <w:szCs w:val="22"/>
      <w:lang w:eastAsia="en-US"/>
    </w:rPr>
  </w:style>
  <w:style w:type="character" w:customStyle="1" w:styleId="21">
    <w:name w:val="Заголовок 2 Знак1"/>
    <w:link w:val="2"/>
    <w:rPr>
      <w:b/>
      <w:bCs/>
      <w:color w:val="404040"/>
      <w:shd w:val="clear" w:color="auto" w:fill="FFFFFF"/>
    </w:rPr>
  </w:style>
  <w:style w:type="character" w:customStyle="1" w:styleId="Heading2Char">
    <w:name w:val="Heading 2 Char"/>
    <w:uiPriority w:val="9"/>
    <w:semiHidden/>
    <w:rPr>
      <w:rFonts w:ascii="Cambria" w:eastAsia="Times New Roman" w:hAnsi="Cambria" w:cs="Times New Roman"/>
      <w:b/>
      <w:bCs/>
      <w:i/>
      <w:iCs/>
      <w:sz w:val="28"/>
      <w:szCs w:val="28"/>
    </w:rPr>
  </w:style>
  <w:style w:type="character" w:customStyle="1" w:styleId="aff9">
    <w:name w:val="комментарий"/>
    <w:uiPriority w:val="99"/>
    <w:rPr>
      <w:rFonts w:cs="Times New Roman"/>
      <w:b/>
      <w:bCs/>
      <w:i/>
      <w:iCs/>
      <w:shd w:val="clear" w:color="auto" w:fill="auto"/>
    </w:rPr>
  </w:style>
  <w:style w:type="paragraph" w:styleId="af1">
    <w:name w:val="Body Text"/>
    <w:basedOn w:val="a0"/>
    <w:link w:val="af0"/>
    <w:uiPriority w:val="99"/>
    <w:pPr>
      <w:widowControl/>
      <w:spacing w:after="120"/>
    </w:pPr>
    <w:rPr>
      <w:sz w:val="24"/>
      <w:szCs w:val="24"/>
    </w:rPr>
  </w:style>
  <w:style w:type="character" w:customStyle="1" w:styleId="1b">
    <w:name w:val="Основной текст Знак1"/>
  </w:style>
  <w:style w:type="paragraph" w:styleId="affa">
    <w:name w:val="Title"/>
    <w:basedOn w:val="a0"/>
    <w:link w:val="affb"/>
    <w:uiPriority w:val="99"/>
    <w:qFormat/>
    <w:pPr>
      <w:widowControl/>
      <w:jc w:val="center"/>
    </w:pPr>
    <w:rPr>
      <w:rFonts w:ascii="Cambria" w:hAnsi="Cambria"/>
      <w:b/>
      <w:bCs/>
      <w:sz w:val="32"/>
      <w:szCs w:val="32"/>
    </w:rPr>
  </w:style>
  <w:style w:type="character" w:customStyle="1" w:styleId="affb">
    <w:name w:val="Название Знак"/>
    <w:link w:val="affa"/>
    <w:uiPriority w:val="99"/>
    <w:rPr>
      <w:rFonts w:ascii="Cambria" w:hAnsi="Cambria"/>
      <w:b/>
      <w:bCs/>
      <w:sz w:val="32"/>
      <w:szCs w:val="32"/>
    </w:rPr>
  </w:style>
  <w:style w:type="paragraph" w:customStyle="1" w:styleId="ConsPlusNormal">
    <w:name w:val="ConsPlusNormal"/>
    <w:uiPriority w:val="99"/>
    <w:pPr>
      <w:ind w:firstLine="720"/>
    </w:pPr>
    <w:rPr>
      <w:rFonts w:ascii="Arial" w:hAnsi="Arial" w:cs="Arial"/>
      <w:sz w:val="24"/>
      <w:szCs w:val="24"/>
    </w:rPr>
  </w:style>
  <w:style w:type="paragraph" w:customStyle="1" w:styleId="affc">
    <w:name w:val="Пункт б/н"/>
    <w:basedOn w:val="a0"/>
    <w:uiPriority w:val="99"/>
    <w:pPr>
      <w:widowControl/>
      <w:tabs>
        <w:tab w:val="left" w:pos="1134"/>
      </w:tabs>
      <w:spacing w:line="360" w:lineRule="auto"/>
      <w:ind w:left="1134"/>
      <w:jc w:val="both"/>
    </w:pPr>
    <w:rPr>
      <w:sz w:val="28"/>
      <w:szCs w:val="28"/>
    </w:rPr>
  </w:style>
  <w:style w:type="paragraph" w:customStyle="1" w:styleId="1c">
    <w:name w:val="Знак Знак Знак1 Знак Знак Знак Знак Знак Знак Знак"/>
    <w:basedOn w:val="a0"/>
    <w:uiPriority w:val="99"/>
    <w:pPr>
      <w:widowControl/>
      <w:spacing w:after="160" w:line="240" w:lineRule="exact"/>
    </w:pPr>
    <w:rPr>
      <w:rFonts w:ascii="Verdana" w:hAnsi="Verdana" w:cs="Verdana"/>
      <w:lang w:val="en-US" w:eastAsia="en-US"/>
    </w:rPr>
  </w:style>
  <w:style w:type="paragraph" w:styleId="affd">
    <w:name w:val="footnote text"/>
    <w:basedOn w:val="a0"/>
    <w:link w:val="affe"/>
    <w:uiPriority w:val="99"/>
    <w:pPr>
      <w:widowControl/>
    </w:pPr>
  </w:style>
  <w:style w:type="character" w:customStyle="1" w:styleId="affe">
    <w:name w:val="Текст сноски Знак"/>
    <w:basedOn w:val="a1"/>
    <w:link w:val="affd"/>
    <w:uiPriority w:val="99"/>
  </w:style>
  <w:style w:type="character" w:styleId="afff">
    <w:name w:val="footnote reference"/>
    <w:uiPriority w:val="99"/>
    <w:rPr>
      <w:rFonts w:cs="Times New Roman"/>
      <w:vertAlign w:val="superscript"/>
    </w:rPr>
  </w:style>
  <w:style w:type="paragraph" w:styleId="afff0">
    <w:name w:val="Document Map"/>
    <w:basedOn w:val="a0"/>
    <w:link w:val="afff1"/>
    <w:uiPriority w:val="99"/>
    <w:pPr>
      <w:widowControl/>
      <w:shd w:val="clear" w:color="auto" w:fill="000080"/>
    </w:pPr>
    <w:rPr>
      <w:sz w:val="2"/>
      <w:szCs w:val="2"/>
    </w:rPr>
  </w:style>
  <w:style w:type="character" w:customStyle="1" w:styleId="afff1">
    <w:name w:val="Схема документа Знак"/>
    <w:link w:val="afff0"/>
    <w:uiPriority w:val="99"/>
    <w:rPr>
      <w:sz w:val="2"/>
      <w:szCs w:val="2"/>
      <w:shd w:val="clear" w:color="auto" w:fill="000080"/>
    </w:rPr>
  </w:style>
  <w:style w:type="paragraph" w:styleId="afff2">
    <w:name w:val="Block Text"/>
    <w:basedOn w:val="a0"/>
    <w:uiPriority w:val="99"/>
    <w:pPr>
      <w:spacing w:before="240" w:line="260" w:lineRule="auto"/>
      <w:ind w:left="560" w:right="-66" w:firstLine="560"/>
      <w:jc w:val="both"/>
    </w:pPr>
    <w:rPr>
      <w:sz w:val="24"/>
      <w:szCs w:val="24"/>
    </w:rPr>
  </w:style>
  <w:style w:type="character" w:customStyle="1" w:styleId="36">
    <w:name w:val="Знак Знак3"/>
    <w:uiPriority w:val="99"/>
    <w:rPr>
      <w:rFonts w:ascii="Courier New" w:hAnsi="Courier New" w:cs="Courier New"/>
      <w:b/>
      <w:bCs/>
      <w:lang w:val="ru-RU" w:eastAsia="ru-RU"/>
    </w:rPr>
  </w:style>
  <w:style w:type="character" w:styleId="afff3">
    <w:name w:val="page number"/>
    <w:rPr>
      <w:rFonts w:cs="Times New Roman"/>
    </w:rPr>
  </w:style>
  <w:style w:type="character" w:customStyle="1" w:styleId="aff5">
    <w:name w:val="Подподпункт Знак"/>
    <w:link w:val="a"/>
    <w:uiPriority w:val="99"/>
    <w:rPr>
      <w:sz w:val="28"/>
    </w:rPr>
  </w:style>
  <w:style w:type="paragraph" w:customStyle="1" w:styleId="afff4">
    <w:name w:val="служебная информация"/>
    <w:basedOn w:val="a0"/>
    <w:uiPriority w:val="99"/>
    <w:pPr>
      <w:widowControl/>
      <w:tabs>
        <w:tab w:val="left" w:pos="4335"/>
      </w:tabs>
      <w:ind w:left="1800" w:right="900" w:hanging="1800"/>
    </w:pPr>
    <w:rPr>
      <w:rFonts w:ascii="Arial" w:hAnsi="Arial" w:cs="Arial"/>
      <w:sz w:val="16"/>
      <w:szCs w:val="16"/>
    </w:rPr>
  </w:style>
  <w:style w:type="paragraph" w:customStyle="1" w:styleId="afff5">
    <w:name w:val="Подпункт"/>
    <w:basedOn w:val="aff1"/>
    <w:uiPriority w:val="99"/>
    <w:pPr>
      <w:tabs>
        <w:tab w:val="num" w:pos="2880"/>
      </w:tabs>
      <w:ind w:left="2880" w:hanging="360"/>
    </w:pPr>
    <w:rPr>
      <w:szCs w:val="28"/>
    </w:rPr>
  </w:style>
  <w:style w:type="paragraph" w:customStyle="1" w:styleId="27">
    <w:name w:val="Пункт2"/>
    <w:basedOn w:val="aff1"/>
    <w:link w:val="28"/>
    <w:uiPriority w:val="99"/>
    <w:pPr>
      <w:keepNext/>
      <w:numPr>
        <w:ilvl w:val="2"/>
      </w:numPr>
      <w:tabs>
        <w:tab w:val="num" w:pos="2160"/>
      </w:tabs>
      <w:spacing w:before="240" w:after="120" w:line="240" w:lineRule="auto"/>
      <w:ind w:left="2160" w:hanging="180"/>
      <w:jc w:val="left"/>
      <w:outlineLvl w:val="2"/>
    </w:pPr>
    <w:rPr>
      <w:b/>
      <w:bCs/>
      <w:szCs w:val="28"/>
    </w:rPr>
  </w:style>
  <w:style w:type="character" w:customStyle="1" w:styleId="28">
    <w:name w:val="Пункт2 Знак"/>
    <w:link w:val="27"/>
    <w:uiPriority w:val="99"/>
    <w:rPr>
      <w:b/>
      <w:bCs/>
      <w:sz w:val="28"/>
      <w:szCs w:val="28"/>
    </w:rPr>
  </w:style>
  <w:style w:type="character" w:styleId="afff6">
    <w:name w:val="Emphasis"/>
    <w:uiPriority w:val="20"/>
    <w:qFormat/>
    <w:rPr>
      <w:rFonts w:cs="Times New Roman"/>
      <w:i/>
      <w:iCs/>
    </w:rPr>
  </w:style>
  <w:style w:type="character" w:customStyle="1" w:styleId="defaultlabelstyle1">
    <w:name w:val="defaultlabelstyle1"/>
    <w:rPr>
      <w:rFonts w:ascii="Verdana" w:hAnsi="Verdana" w:hint="default"/>
      <w:b w:val="0"/>
      <w:bCs w:val="0"/>
      <w:color w:val="333333"/>
    </w:rPr>
  </w:style>
  <w:style w:type="character" w:customStyle="1" w:styleId="afff7">
    <w:name w:val="Основной текст_"/>
    <w:link w:val="100"/>
    <w:rPr>
      <w:sz w:val="23"/>
      <w:szCs w:val="23"/>
      <w:shd w:val="clear" w:color="auto" w:fill="FFFFFF"/>
    </w:rPr>
  </w:style>
  <w:style w:type="paragraph" w:customStyle="1" w:styleId="100">
    <w:name w:val="Основной текст10"/>
    <w:basedOn w:val="a0"/>
    <w:link w:val="afff7"/>
    <w:pPr>
      <w:widowControl/>
      <w:shd w:val="clear" w:color="auto" w:fill="FFFFFF"/>
      <w:spacing w:after="1440" w:line="86" w:lineRule="exact"/>
      <w:ind w:hanging="460"/>
      <w:jc w:val="both"/>
    </w:pPr>
    <w:rPr>
      <w:sz w:val="23"/>
      <w:szCs w:val="23"/>
      <w:shd w:val="clear" w:color="auto" w:fill="FFFFFF"/>
    </w:rPr>
  </w:style>
  <w:style w:type="character" w:customStyle="1" w:styleId="130">
    <w:name w:val="Основной текст (13)_"/>
    <w:link w:val="131"/>
    <w:rPr>
      <w:sz w:val="23"/>
      <w:szCs w:val="23"/>
      <w:shd w:val="clear" w:color="auto" w:fill="FFFFFF"/>
    </w:rPr>
  </w:style>
  <w:style w:type="paragraph" w:customStyle="1" w:styleId="131">
    <w:name w:val="Основной текст (13)"/>
    <w:basedOn w:val="a0"/>
    <w:link w:val="130"/>
    <w:pPr>
      <w:widowControl/>
      <w:shd w:val="clear" w:color="auto" w:fill="FFFFFF"/>
      <w:spacing w:after="600" w:line="240" w:lineRule="atLeast"/>
      <w:ind w:hanging="980"/>
      <w:jc w:val="both"/>
    </w:pPr>
    <w:rPr>
      <w:sz w:val="23"/>
      <w:szCs w:val="23"/>
      <w:shd w:val="clear" w:color="auto" w:fill="FFFFFF"/>
    </w:rPr>
  </w:style>
  <w:style w:type="paragraph" w:customStyle="1" w:styleId="10cxspmiddle">
    <w:name w:val="10cxspmiddle"/>
    <w:basedOn w:val="a0"/>
    <w:pPr>
      <w:widowControl/>
      <w:spacing w:before="100" w:beforeAutospacing="1" w:after="100" w:afterAutospacing="1"/>
    </w:pPr>
    <w:rPr>
      <w:sz w:val="24"/>
      <w:szCs w:val="24"/>
    </w:rPr>
  </w:style>
  <w:style w:type="paragraph" w:customStyle="1" w:styleId="10cxsplast">
    <w:name w:val="10cxsplast"/>
    <w:basedOn w:val="a0"/>
    <w:pPr>
      <w:widowControl/>
      <w:spacing w:before="100" w:beforeAutospacing="1" w:after="100" w:afterAutospacing="1"/>
    </w:pPr>
    <w:rPr>
      <w:sz w:val="24"/>
      <w:szCs w:val="24"/>
    </w:rPr>
  </w:style>
  <w:style w:type="character" w:customStyle="1" w:styleId="numbers">
    <w:name w:val="numbers"/>
  </w:style>
  <w:style w:type="paragraph" w:styleId="afff8">
    <w:name w:val="TOC Heading"/>
    <w:basedOn w:val="10"/>
    <w:next w:val="a0"/>
    <w:uiPriority w:val="39"/>
    <w:unhideWhenUsed/>
    <w:qFormat/>
    <w:pPr>
      <w:keepLines/>
      <w:spacing w:before="240" w:line="259" w:lineRule="auto"/>
      <w:outlineLvl w:val="9"/>
    </w:pPr>
    <w:rPr>
      <w:rFonts w:ascii="Calibri Light" w:hAnsi="Calibri Light"/>
      <w:b w:val="0"/>
      <w:bCs w:val="0"/>
      <w:color w:val="2E74B5"/>
      <w:sz w:val="32"/>
      <w:szCs w:val="32"/>
    </w:rPr>
  </w:style>
  <w:style w:type="paragraph" w:styleId="1d">
    <w:name w:val="toc 1"/>
    <w:basedOn w:val="a0"/>
    <w:next w:val="a0"/>
    <w:uiPriority w:val="39"/>
    <w:unhideWhenUsed/>
    <w:pPr>
      <w:widowControl/>
      <w:tabs>
        <w:tab w:val="right" w:leader="dot" w:pos="10336"/>
      </w:tabs>
      <w:ind w:left="-851"/>
    </w:pPr>
    <w:rPr>
      <w:sz w:val="24"/>
      <w:szCs w:val="24"/>
    </w:rPr>
  </w:style>
  <w:style w:type="paragraph" w:customStyle="1" w:styleId="1e">
    <w:name w:val="Таблица 1"/>
    <w:basedOn w:val="a0"/>
    <w:link w:val="1f"/>
    <w:qFormat/>
    <w:pPr>
      <w:ind w:right="-108"/>
    </w:pPr>
    <w:rPr>
      <w:sz w:val="24"/>
      <w:szCs w:val="28"/>
    </w:rPr>
  </w:style>
  <w:style w:type="character" w:customStyle="1" w:styleId="1f">
    <w:name w:val="Таблица 1 Знак"/>
    <w:link w:val="1e"/>
    <w:rPr>
      <w:sz w:val="24"/>
      <w:szCs w:val="28"/>
    </w:rPr>
  </w:style>
  <w:style w:type="paragraph" w:customStyle="1" w:styleId="afff9">
    <w:name w:val="П.З."/>
    <w:basedOn w:val="a0"/>
    <w:link w:val="afffa"/>
    <w:pPr>
      <w:widowControl/>
      <w:spacing w:line="360" w:lineRule="auto"/>
      <w:ind w:firstLine="851"/>
      <w:jc w:val="both"/>
    </w:pPr>
    <w:rPr>
      <w:sz w:val="28"/>
      <w:szCs w:val="28"/>
    </w:rPr>
  </w:style>
  <w:style w:type="character" w:customStyle="1" w:styleId="afffa">
    <w:name w:val="П.З. Знак"/>
    <w:link w:val="afff9"/>
    <w:rPr>
      <w:sz w:val="28"/>
      <w:szCs w:val="28"/>
    </w:rPr>
  </w:style>
  <w:style w:type="character" w:customStyle="1" w:styleId="37">
    <w:name w:val="Стиль3 Знак"/>
    <w:link w:val="38"/>
    <w:rPr>
      <w:rFonts w:ascii="Arial" w:hAnsi="Arial" w:cs="Arial"/>
    </w:rPr>
  </w:style>
  <w:style w:type="paragraph" w:customStyle="1" w:styleId="38">
    <w:name w:val="Стиль3"/>
    <w:basedOn w:val="a0"/>
    <w:link w:val="37"/>
    <w:pPr>
      <w:keepLines/>
      <w:widowControl/>
      <w:spacing w:line="360" w:lineRule="auto"/>
      <w:ind w:firstLine="567"/>
      <w:jc w:val="both"/>
    </w:pPr>
    <w:rPr>
      <w:rFonts w:ascii="Arial" w:hAnsi="Arial" w:cs="Arial"/>
    </w:rPr>
  </w:style>
  <w:style w:type="numbering" w:customStyle="1" w:styleId="WWOutlineListStyle">
    <w:name w:val="WW_OutlineListStyle"/>
    <w:basedOn w:val="a3"/>
    <w:pPr>
      <w:numPr>
        <w:numId w:val="1"/>
      </w:numPr>
    </w:pPr>
  </w:style>
  <w:style w:type="numbering" w:customStyle="1" w:styleId="WWNum1">
    <w:name w:val="WWNum1"/>
    <w:basedOn w:val="a3"/>
    <w:pPr>
      <w:numPr>
        <w:numId w:val="2"/>
      </w:numPr>
    </w:pPr>
  </w:style>
  <w:style w:type="numbering" w:customStyle="1" w:styleId="WWNum2">
    <w:name w:val="WWNum2"/>
    <w:basedOn w:val="a3"/>
    <w:pPr>
      <w:numPr>
        <w:numId w:val="3"/>
      </w:numPr>
    </w:pPr>
  </w:style>
  <w:style w:type="numbering" w:customStyle="1" w:styleId="WWNum3">
    <w:name w:val="WWNum3"/>
    <w:basedOn w:val="a3"/>
    <w:pPr>
      <w:numPr>
        <w:numId w:val="4"/>
      </w:numPr>
    </w:pPr>
  </w:style>
  <w:style w:type="numbering" w:customStyle="1" w:styleId="WWNum4">
    <w:name w:val="WWNum4"/>
    <w:basedOn w:val="a3"/>
    <w:pPr>
      <w:numPr>
        <w:numId w:val="5"/>
      </w:numPr>
    </w:pPr>
  </w:style>
  <w:style w:type="numbering" w:customStyle="1" w:styleId="WWNum5">
    <w:name w:val="WWNum5"/>
    <w:basedOn w:val="a3"/>
    <w:pPr>
      <w:numPr>
        <w:numId w:val="6"/>
      </w:numPr>
    </w:pPr>
  </w:style>
  <w:style w:type="numbering" w:customStyle="1" w:styleId="WWNum6">
    <w:name w:val="WWNum6"/>
    <w:basedOn w:val="a3"/>
    <w:pPr>
      <w:numPr>
        <w:numId w:val="7"/>
      </w:numPr>
    </w:pPr>
  </w:style>
  <w:style w:type="numbering" w:customStyle="1" w:styleId="WWNum7">
    <w:name w:val="WWNum7"/>
    <w:basedOn w:val="a3"/>
    <w:pPr>
      <w:numPr>
        <w:numId w:val="8"/>
      </w:numPr>
    </w:pPr>
  </w:style>
  <w:style w:type="numbering" w:customStyle="1" w:styleId="WWNum8">
    <w:name w:val="WWNum8"/>
    <w:basedOn w:val="a3"/>
    <w:pPr>
      <w:numPr>
        <w:numId w:val="9"/>
      </w:numPr>
    </w:pPr>
  </w:style>
  <w:style w:type="numbering" w:customStyle="1" w:styleId="WWNum9">
    <w:name w:val="WWNum9"/>
    <w:basedOn w:val="a3"/>
    <w:pPr>
      <w:numPr>
        <w:numId w:val="10"/>
      </w:numPr>
    </w:pPr>
  </w:style>
  <w:style w:type="numbering" w:customStyle="1" w:styleId="WWNum10">
    <w:name w:val="WWNum10"/>
    <w:basedOn w:val="a3"/>
    <w:pPr>
      <w:numPr>
        <w:numId w:val="11"/>
      </w:numPr>
    </w:pPr>
  </w:style>
  <w:style w:type="numbering" w:customStyle="1" w:styleId="WWNum11">
    <w:name w:val="WWNum11"/>
    <w:basedOn w:val="a3"/>
    <w:pPr>
      <w:numPr>
        <w:numId w:val="12"/>
      </w:numPr>
    </w:pPr>
  </w:style>
  <w:style w:type="numbering" w:customStyle="1" w:styleId="WWNum12">
    <w:name w:val="WWNum12"/>
    <w:basedOn w:val="a3"/>
    <w:pPr>
      <w:numPr>
        <w:numId w:val="13"/>
      </w:numPr>
    </w:pPr>
  </w:style>
  <w:style w:type="numbering" w:customStyle="1" w:styleId="WWNum13">
    <w:name w:val="WWNum13"/>
    <w:basedOn w:val="a3"/>
    <w:pPr>
      <w:numPr>
        <w:numId w:val="14"/>
      </w:numPr>
    </w:pPr>
  </w:style>
  <w:style w:type="numbering" w:customStyle="1" w:styleId="WWNum14">
    <w:name w:val="WWNum14"/>
    <w:basedOn w:val="a3"/>
    <w:pPr>
      <w:numPr>
        <w:numId w:val="15"/>
      </w:numPr>
    </w:pPr>
  </w:style>
  <w:style w:type="numbering" w:customStyle="1" w:styleId="WWNum15">
    <w:name w:val="WWNum15"/>
    <w:basedOn w:val="a3"/>
    <w:pPr>
      <w:numPr>
        <w:numId w:val="16"/>
      </w:numPr>
    </w:pPr>
  </w:style>
  <w:style w:type="numbering" w:customStyle="1" w:styleId="WWNum16">
    <w:name w:val="WWNum16"/>
    <w:basedOn w:val="a3"/>
    <w:pPr>
      <w:numPr>
        <w:numId w:val="17"/>
      </w:numPr>
    </w:pPr>
  </w:style>
  <w:style w:type="numbering" w:customStyle="1" w:styleId="WWNum17">
    <w:name w:val="WWNum17"/>
    <w:basedOn w:val="a3"/>
    <w:pPr>
      <w:numPr>
        <w:numId w:val="18"/>
      </w:numPr>
    </w:pPr>
  </w:style>
  <w:style w:type="numbering" w:customStyle="1" w:styleId="WWNum18">
    <w:name w:val="WWNum18"/>
    <w:basedOn w:val="a3"/>
    <w:pPr>
      <w:numPr>
        <w:numId w:val="19"/>
      </w:numPr>
    </w:pPr>
  </w:style>
  <w:style w:type="numbering" w:customStyle="1" w:styleId="WWNum19">
    <w:name w:val="WWNum19"/>
    <w:basedOn w:val="a3"/>
    <w:pPr>
      <w:numPr>
        <w:numId w:val="20"/>
      </w:numPr>
    </w:pPr>
  </w:style>
  <w:style w:type="numbering" w:customStyle="1" w:styleId="WWNum20">
    <w:name w:val="WWNum20"/>
    <w:basedOn w:val="a3"/>
    <w:pPr>
      <w:numPr>
        <w:numId w:val="21"/>
      </w:numPr>
    </w:pPr>
  </w:style>
  <w:style w:type="numbering" w:customStyle="1" w:styleId="WWNum21">
    <w:name w:val="WWNum21"/>
    <w:basedOn w:val="a3"/>
    <w:pPr>
      <w:numPr>
        <w:numId w:val="22"/>
      </w:numPr>
    </w:pPr>
  </w:style>
  <w:style w:type="numbering" w:customStyle="1" w:styleId="WWNum22">
    <w:name w:val="WWNum22"/>
    <w:basedOn w:val="a3"/>
    <w:pPr>
      <w:numPr>
        <w:numId w:val="23"/>
      </w:numPr>
    </w:pPr>
  </w:style>
  <w:style w:type="numbering" w:customStyle="1" w:styleId="WWNum23">
    <w:name w:val="WWNum23"/>
    <w:basedOn w:val="a3"/>
    <w:pPr>
      <w:numPr>
        <w:numId w:val="24"/>
      </w:numPr>
    </w:pPr>
  </w:style>
  <w:style w:type="numbering" w:customStyle="1" w:styleId="WWNum24">
    <w:name w:val="WWNum24"/>
    <w:basedOn w:val="a3"/>
    <w:pPr>
      <w:numPr>
        <w:numId w:val="25"/>
      </w:numPr>
    </w:pPr>
  </w:style>
  <w:style w:type="numbering" w:customStyle="1" w:styleId="WWNum25">
    <w:name w:val="WWNum25"/>
    <w:basedOn w:val="a3"/>
    <w:pPr>
      <w:numPr>
        <w:numId w:val="26"/>
      </w:numPr>
    </w:pPr>
  </w:style>
  <w:style w:type="numbering" w:customStyle="1" w:styleId="WWNum26">
    <w:name w:val="WWNum26"/>
    <w:basedOn w:val="a3"/>
    <w:pPr>
      <w:numPr>
        <w:numId w:val="27"/>
      </w:numPr>
    </w:pPr>
  </w:style>
  <w:style w:type="numbering" w:customStyle="1" w:styleId="WWNum27">
    <w:name w:val="WWNum27"/>
    <w:basedOn w:val="a3"/>
    <w:pPr>
      <w:numPr>
        <w:numId w:val="28"/>
      </w:numPr>
    </w:pPr>
  </w:style>
  <w:style w:type="numbering" w:customStyle="1" w:styleId="WWNum28">
    <w:name w:val="WWNum28"/>
    <w:basedOn w:val="a3"/>
    <w:pPr>
      <w:numPr>
        <w:numId w:val="36"/>
      </w:numPr>
    </w:pPr>
  </w:style>
  <w:style w:type="numbering" w:customStyle="1" w:styleId="WWNum29">
    <w:name w:val="WWNum29"/>
    <w:basedOn w:val="a3"/>
    <w:pPr>
      <w:numPr>
        <w:numId w:val="29"/>
      </w:numPr>
    </w:pPr>
  </w:style>
  <w:style w:type="numbering" w:customStyle="1" w:styleId="WWNum30">
    <w:name w:val="WWNum30"/>
    <w:basedOn w:val="a3"/>
    <w:pPr>
      <w:numPr>
        <w:numId w:val="30"/>
      </w:numPr>
    </w:pPr>
  </w:style>
  <w:style w:type="numbering" w:customStyle="1" w:styleId="WWNum31">
    <w:name w:val="WWNum31"/>
    <w:basedOn w:val="a3"/>
    <w:pPr>
      <w:numPr>
        <w:numId w:val="31"/>
      </w:numPr>
    </w:pPr>
  </w:style>
  <w:style w:type="numbering" w:customStyle="1" w:styleId="WWNum32">
    <w:name w:val="WWNum32"/>
    <w:basedOn w:val="a3"/>
    <w:pPr>
      <w:numPr>
        <w:numId w:val="32"/>
      </w:numPr>
    </w:pPr>
  </w:style>
  <w:style w:type="numbering" w:customStyle="1" w:styleId="WWNum33">
    <w:name w:val="WWNum33"/>
    <w:basedOn w:val="a3"/>
    <w:pPr>
      <w:numPr>
        <w:numId w:val="33"/>
      </w:numPr>
    </w:pPr>
  </w:style>
  <w:style w:type="numbering" w:customStyle="1" w:styleId="WWNum34">
    <w:name w:val="WWNum34"/>
    <w:basedOn w:val="a3"/>
    <w:pPr>
      <w:numPr>
        <w:numId w:val="34"/>
      </w:numPr>
    </w:pPr>
  </w:style>
  <w:style w:type="character" w:customStyle="1" w:styleId="ae">
    <w:name w:val="Абзац списка Знак"/>
    <w:link w:val="ad"/>
    <w:uiPriority w:val="34"/>
  </w:style>
  <w:style w:type="paragraph" w:customStyle="1" w:styleId="1f0">
    <w:name w:val="Обычный1"/>
    <w:basedOn w:val="a0"/>
    <w:rPr>
      <w:color w:val="000000"/>
      <w:sz w:val="24"/>
      <w:szCs w:val="24"/>
      <w:lang w:eastAsia="zh-CN" w:bidi="hi-IN"/>
    </w:rPr>
  </w:style>
  <w:style w:type="paragraph" w:customStyle="1" w:styleId="29">
    <w:name w:val="Абзац списка2"/>
    <w:basedOn w:val="a0"/>
    <w:pPr>
      <w:widowControl/>
      <w:spacing w:after="200" w:line="276" w:lineRule="auto"/>
      <w:ind w:left="720"/>
      <w:contextualSpacing/>
    </w:pPr>
    <w:rPr>
      <w:rFonts w:ascii="Calibri" w:hAnsi="Calibri"/>
      <w:sz w:val="22"/>
      <w:szCs w:val="22"/>
      <w:lang w:eastAsia="en-US"/>
    </w:rPr>
  </w:style>
  <w:style w:type="character" w:customStyle="1" w:styleId="info-blockchars-list-item-value">
    <w:name w:val="info-block__chars-list-item-value"/>
    <w:basedOn w:val="a1"/>
  </w:style>
  <w:style w:type="paragraph" w:customStyle="1" w:styleId="afffb">
    <w:name w:val="Обычный текст с отступом"/>
    <w:basedOn w:val="a0"/>
    <w:pPr>
      <w:spacing w:line="360" w:lineRule="auto"/>
      <w:ind w:firstLine="720"/>
      <w:jc w:val="both"/>
    </w:pPr>
    <w:rPr>
      <w:rFonts w:eastAsia="SimSun" w:cs="Mangal"/>
      <w:sz w:val="28"/>
      <w:szCs w:val="28"/>
      <w:lang w:eastAsia="zh-CN" w:bidi="hi-IN"/>
    </w:rPr>
  </w:style>
  <w:style w:type="character" w:customStyle="1" w:styleId="A40">
    <w:name w:val="A4"/>
    <w:uiPriority w:val="99"/>
    <w:rPr>
      <w:color w:val="000000"/>
      <w:sz w:val="22"/>
      <w:szCs w:val="22"/>
    </w:rPr>
  </w:style>
  <w:style w:type="character" w:customStyle="1" w:styleId="70">
    <w:name w:val="Заголовок 7 Знак"/>
    <w:basedOn w:val="a1"/>
    <w:link w:val="7"/>
    <w:uiPriority w:val="99"/>
    <w:rPr>
      <w:rFonts w:ascii="Arial" w:hAnsi="Arial"/>
    </w:rPr>
  </w:style>
  <w:style w:type="character" w:customStyle="1" w:styleId="80">
    <w:name w:val="Заголовок 8 Знак"/>
    <w:basedOn w:val="a1"/>
    <w:link w:val="8"/>
    <w:uiPriority w:val="99"/>
    <w:rPr>
      <w:rFonts w:ascii="Arial" w:hAnsi="Arial"/>
      <w:i/>
    </w:rPr>
  </w:style>
  <w:style w:type="character" w:customStyle="1" w:styleId="90">
    <w:name w:val="Заголовок 9 Знак"/>
    <w:basedOn w:val="a1"/>
    <w:link w:val="9"/>
    <w:uiPriority w:val="99"/>
    <w:rPr>
      <w:rFonts w:ascii="Arial" w:hAnsi="Arial"/>
      <w:b/>
      <w:i/>
      <w:sz w:val="18"/>
    </w:rPr>
  </w:style>
  <w:style w:type="paragraph" w:customStyle="1" w:styleId="afffc">
    <w:name w:val="Список определений"/>
    <w:basedOn w:val="a0"/>
    <w:next w:val="a0"/>
    <w:uiPriority w:val="99"/>
    <w:pPr>
      <w:widowControl/>
      <w:ind w:left="360"/>
    </w:pPr>
    <w:rPr>
      <w:sz w:val="24"/>
    </w:rPr>
  </w:style>
  <w:style w:type="character" w:customStyle="1" w:styleId="WW8Num1z5">
    <w:name w:val="WW8Num1z5"/>
  </w:style>
  <w:style w:type="paragraph" w:customStyle="1" w:styleId="310">
    <w:name w:val="Основной текст с отступом 31"/>
    <w:basedOn w:val="a0"/>
    <w:uiPriority w:val="99"/>
    <w:pPr>
      <w:widowControl/>
      <w:ind w:firstLine="709"/>
    </w:pPr>
    <w:rPr>
      <w:sz w:val="26"/>
      <w:lang w:eastAsia="ar-SA"/>
    </w:rPr>
  </w:style>
  <w:style w:type="character" w:customStyle="1" w:styleId="WW8Num1z0">
    <w:name w:val="WW8Num1z0"/>
    <w:rPr>
      <w:rFonts w:ascii="Symbol" w:hAnsi="Symbol" w:cs="Symbol" w:hint="default"/>
    </w:rPr>
  </w:style>
  <w:style w:type="paragraph" w:customStyle="1" w:styleId="FORMATTEXT">
    <w:name w:val=".FORMATTEXT"/>
    <w:pPr>
      <w:widowControl w:val="0"/>
    </w:pPr>
    <w:rPr>
      <w:sz w:val="24"/>
      <w:szCs w:val="24"/>
    </w:rPr>
  </w:style>
  <w:style w:type="paragraph" w:styleId="afffd">
    <w:name w:val="Subtitle"/>
    <w:basedOn w:val="a0"/>
    <w:link w:val="afffe"/>
    <w:uiPriority w:val="11"/>
    <w:qFormat/>
    <w:pPr>
      <w:widowControl/>
      <w:spacing w:after="60"/>
      <w:jc w:val="center"/>
      <w:outlineLvl w:val="1"/>
    </w:pPr>
    <w:rPr>
      <w:rFonts w:ascii="Arial" w:hAnsi="Arial"/>
      <w:sz w:val="24"/>
    </w:rPr>
  </w:style>
  <w:style w:type="character" w:customStyle="1" w:styleId="afffe">
    <w:name w:val="Подзаголовок Знак"/>
    <w:basedOn w:val="a1"/>
    <w:link w:val="afffd"/>
    <w:uiPriority w:val="11"/>
    <w:rPr>
      <w:rFonts w:ascii="Arial" w:hAnsi="Arial"/>
      <w:sz w:val="24"/>
    </w:rPr>
  </w:style>
  <w:style w:type="paragraph" w:customStyle="1" w:styleId="ConsPlusNonformat">
    <w:name w:val="ConsPlusNonformat"/>
    <w:uiPriority w:val="99"/>
    <w:pPr>
      <w:widowControl w:val="0"/>
    </w:pPr>
    <w:rPr>
      <w:rFonts w:ascii="Courier New" w:hAnsi="Courier New" w:cs="Courier New"/>
    </w:rPr>
  </w:style>
  <w:style w:type="character" w:customStyle="1" w:styleId="TitleChar">
    <w:name w:val="Title Char"/>
    <w:basedOn w:val="a1"/>
    <w:uiPriority w:val="10"/>
    <w:rPr>
      <w:sz w:val="48"/>
      <w:szCs w:val="48"/>
    </w:rPr>
  </w:style>
  <w:style w:type="paragraph" w:styleId="2a">
    <w:name w:val="Quote"/>
    <w:basedOn w:val="a0"/>
    <w:next w:val="a0"/>
    <w:link w:val="2b"/>
    <w:uiPriority w:val="29"/>
    <w:qFormat/>
    <w:pPr>
      <w:widowControl/>
      <w:ind w:left="720" w:right="720"/>
    </w:pPr>
    <w:rPr>
      <w:i/>
    </w:rPr>
  </w:style>
  <w:style w:type="character" w:customStyle="1" w:styleId="2b">
    <w:name w:val="Цитата 2 Знак"/>
    <w:basedOn w:val="a1"/>
    <w:link w:val="2a"/>
    <w:uiPriority w:val="29"/>
    <w:rPr>
      <w:i/>
    </w:rPr>
  </w:style>
  <w:style w:type="paragraph" w:styleId="affff">
    <w:name w:val="Intense Quote"/>
    <w:basedOn w:val="a0"/>
    <w:next w:val="a0"/>
    <w:link w:val="affff0"/>
    <w:uiPriority w:val="30"/>
    <w:qFormat/>
    <w:pPr>
      <w:widowControl/>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ffff0">
    <w:name w:val="Выделенная цитата Знак"/>
    <w:basedOn w:val="a1"/>
    <w:link w:val="affff"/>
    <w:uiPriority w:val="30"/>
    <w:rPr>
      <w:i/>
      <w:shd w:val="clear" w:color="auto" w:fill="F2F2F2"/>
    </w:rPr>
  </w:style>
  <w:style w:type="character" w:customStyle="1" w:styleId="HeaderChar">
    <w:name w:val="Header Char"/>
    <w:basedOn w:val="a1"/>
    <w:uiPriority w:val="99"/>
  </w:style>
  <w:style w:type="character" w:customStyle="1" w:styleId="FooterChar">
    <w:name w:val="Footer Char"/>
    <w:basedOn w:val="a1"/>
    <w:uiPriority w:val="99"/>
  </w:style>
  <w:style w:type="character" w:customStyle="1" w:styleId="CaptionChar">
    <w:name w:val="Caption Char"/>
    <w:uiPriority w:val="99"/>
  </w:style>
  <w:style w:type="table" w:customStyle="1" w:styleId="TableGridLight">
    <w:name w:val="Table Grid Light"/>
    <w:basedOn w:val="a2"/>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f1">
    <w:name w:val="Plain Table 1"/>
    <w:basedOn w:val="a2"/>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c">
    <w:name w:val="Plain Table 2"/>
    <w:basedOn w:val="a2"/>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9">
    <w:name w:val="Plain Table 3"/>
    <w:basedOn w:val="a2"/>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2"/>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2">
    <w:name w:val="Plain Table 5"/>
    <w:basedOn w:val="a2"/>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2"/>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2"/>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2"/>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2"/>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2"/>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2"/>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2"/>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2">
    <w:name w:val="Grid Table 2"/>
    <w:basedOn w:val="a2"/>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2"/>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2"/>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2"/>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2"/>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2"/>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2"/>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3">
    <w:name w:val="Grid Table 3"/>
    <w:basedOn w:val="a2"/>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2"/>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2"/>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2"/>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2"/>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2"/>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2"/>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4">
    <w:name w:val="Grid Table 4"/>
    <w:basedOn w:val="a2"/>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2"/>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2"/>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2"/>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2"/>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2"/>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2"/>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5">
    <w:name w:val="Grid Table 5 Dark"/>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6">
    <w:name w:val="Grid Table 6 Colorful"/>
    <w:basedOn w:val="a2"/>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2"/>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2"/>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2"/>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2"/>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2"/>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2"/>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7">
    <w:name w:val="Grid Table 7 Colorful"/>
    <w:basedOn w:val="a2"/>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2"/>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2"/>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2"/>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2"/>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2"/>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2"/>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10">
    <w:name w:val="List Table 1 Light"/>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20">
    <w:name w:val="List Table 2"/>
    <w:basedOn w:val="a2"/>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2"/>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2"/>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2"/>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2"/>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2"/>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2"/>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30">
    <w:name w:val="List Table 3"/>
    <w:basedOn w:val="a2"/>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2"/>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2"/>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2"/>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2"/>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2"/>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2"/>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40">
    <w:name w:val="List Table 4"/>
    <w:basedOn w:val="a2"/>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2"/>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2"/>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2"/>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2"/>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2"/>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2"/>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50">
    <w:name w:val="List Table 5 Dark"/>
    <w:basedOn w:val="a2"/>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2"/>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2"/>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2"/>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2"/>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2"/>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2"/>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60">
    <w:name w:val="List Table 6 Colorful"/>
    <w:basedOn w:val="a2"/>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2"/>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2"/>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2"/>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2"/>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2"/>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2"/>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70">
    <w:name w:val="List Table 7 Colorful"/>
    <w:basedOn w:val="a2"/>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2"/>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2"/>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2"/>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2"/>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2"/>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2"/>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2"/>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2"/>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2"/>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2"/>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2"/>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2"/>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2"/>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2"/>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2"/>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2"/>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2"/>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2"/>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2"/>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2"/>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2"/>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2"/>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2"/>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2"/>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2"/>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2"/>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2"/>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2d">
    <w:name w:val="toc 2"/>
    <w:basedOn w:val="a0"/>
    <w:next w:val="a0"/>
    <w:uiPriority w:val="39"/>
    <w:unhideWhenUsed/>
    <w:pPr>
      <w:widowControl/>
      <w:spacing w:after="57"/>
      <w:ind w:left="283"/>
    </w:pPr>
  </w:style>
  <w:style w:type="paragraph" w:styleId="3a">
    <w:name w:val="toc 3"/>
    <w:basedOn w:val="a0"/>
    <w:next w:val="a0"/>
    <w:uiPriority w:val="39"/>
    <w:unhideWhenUsed/>
    <w:pPr>
      <w:widowControl/>
      <w:spacing w:after="57"/>
      <w:ind w:left="567"/>
    </w:pPr>
  </w:style>
  <w:style w:type="paragraph" w:styleId="42">
    <w:name w:val="toc 4"/>
    <w:basedOn w:val="a0"/>
    <w:next w:val="a0"/>
    <w:uiPriority w:val="39"/>
    <w:unhideWhenUsed/>
    <w:pPr>
      <w:widowControl/>
      <w:spacing w:after="57"/>
      <w:ind w:left="850"/>
    </w:pPr>
  </w:style>
  <w:style w:type="paragraph" w:styleId="53">
    <w:name w:val="toc 5"/>
    <w:basedOn w:val="a0"/>
    <w:next w:val="a0"/>
    <w:uiPriority w:val="39"/>
    <w:unhideWhenUsed/>
    <w:pPr>
      <w:widowControl/>
      <w:spacing w:after="57"/>
      <w:ind w:left="1134"/>
    </w:pPr>
  </w:style>
  <w:style w:type="paragraph" w:styleId="61">
    <w:name w:val="toc 6"/>
    <w:basedOn w:val="a0"/>
    <w:next w:val="a0"/>
    <w:uiPriority w:val="39"/>
    <w:unhideWhenUsed/>
    <w:pPr>
      <w:widowControl/>
      <w:spacing w:after="57"/>
      <w:ind w:left="1417"/>
    </w:pPr>
  </w:style>
  <w:style w:type="paragraph" w:styleId="71">
    <w:name w:val="toc 7"/>
    <w:basedOn w:val="a0"/>
    <w:next w:val="a0"/>
    <w:uiPriority w:val="39"/>
    <w:unhideWhenUsed/>
    <w:pPr>
      <w:widowControl/>
      <w:spacing w:after="57"/>
      <w:ind w:left="1701"/>
    </w:pPr>
  </w:style>
  <w:style w:type="paragraph" w:styleId="81">
    <w:name w:val="toc 8"/>
    <w:basedOn w:val="a0"/>
    <w:next w:val="a0"/>
    <w:uiPriority w:val="39"/>
    <w:unhideWhenUsed/>
    <w:pPr>
      <w:widowControl/>
      <w:spacing w:after="57"/>
      <w:ind w:left="1984"/>
    </w:pPr>
  </w:style>
  <w:style w:type="paragraph" w:styleId="91">
    <w:name w:val="toc 9"/>
    <w:basedOn w:val="a0"/>
    <w:next w:val="a0"/>
    <w:uiPriority w:val="39"/>
    <w:unhideWhenUsed/>
    <w:pPr>
      <w:widowControl/>
      <w:spacing w:after="57"/>
      <w:ind w:left="2268"/>
    </w:pPr>
  </w:style>
  <w:style w:type="paragraph" w:styleId="affff1">
    <w:name w:val="table of figures"/>
    <w:basedOn w:val="a0"/>
    <w:next w:val="a0"/>
    <w:uiPriority w:val="99"/>
    <w:unhideWhenUsed/>
    <w:pPr>
      <w:widowControl/>
    </w:pPr>
  </w:style>
  <w:style w:type="paragraph" w:styleId="affff2">
    <w:name w:val="Normal (Web)"/>
    <w:basedOn w:val="a0"/>
    <w:uiPriority w:val="99"/>
    <w:unhideWhenUsed/>
    <w:pPr>
      <w:widowControl/>
      <w:spacing w:before="100" w:beforeAutospacing="1" w:after="100" w:afterAutospacing="1"/>
    </w:pPr>
    <w:rPr>
      <w:sz w:val="24"/>
      <w:szCs w:val="24"/>
    </w:rPr>
  </w:style>
  <w:style w:type="paragraph" w:customStyle="1" w:styleId="-20002-">
    <w:name w:val="Стиль Ск-2000: Список2 + Темно-красный двойное подчеркивание"/>
    <w:basedOn w:val="a0"/>
    <w:uiPriority w:val="99"/>
    <w:pPr>
      <w:numPr>
        <w:numId w:val="53"/>
      </w:numPr>
      <w:tabs>
        <w:tab w:val="clear" w:pos="360"/>
      </w:tabs>
      <w:spacing w:before="120" w:after="120" w:line="240" w:lineRule="atLeast"/>
      <w:ind w:left="0" w:firstLine="0"/>
    </w:pPr>
    <w:rPr>
      <w:lang w:eastAsia="en-US"/>
    </w:rPr>
  </w:style>
  <w:style w:type="numbering" w:customStyle="1" w:styleId="1">
    <w:name w:val="Стиль1"/>
    <w:uiPriority w:val="99"/>
    <w:pPr>
      <w:numPr>
        <w:numId w:val="54"/>
      </w:numPr>
    </w:pPr>
  </w:style>
  <w:style w:type="character" w:customStyle="1" w:styleId="WW8Num2z1">
    <w:name w:val="WW8Num2z1"/>
    <w:rPr>
      <w:rFonts w:ascii="Courier New" w:hAnsi="Courier New" w:cs="Courier New" w:hint="default"/>
    </w:rPr>
  </w:style>
  <w:style w:type="character" w:styleId="affff3">
    <w:name w:val="Placeholder Text"/>
    <w:basedOn w:val="a1"/>
    <w:uiPriority w:val="99"/>
    <w:semiHidden/>
    <w:rPr>
      <w:color w:val="808080"/>
    </w:rPr>
  </w:style>
  <w:style w:type="numbering" w:customStyle="1" w:styleId="WWNum81">
    <w:name w:val="WWNum81"/>
    <w:basedOn w:val="a3"/>
    <w:pPr>
      <w:numPr>
        <w:numId w:val="63"/>
      </w:numPr>
    </w:pPr>
  </w:style>
  <w:style w:type="numbering" w:customStyle="1" w:styleId="WWNum91">
    <w:name w:val="WWNum91"/>
    <w:basedOn w:val="a3"/>
    <w:pPr>
      <w:numPr>
        <w:numId w:val="64"/>
      </w:numPr>
    </w:pPr>
  </w:style>
  <w:style w:type="numbering" w:customStyle="1" w:styleId="WWNum101">
    <w:name w:val="WWNum101"/>
    <w:basedOn w:val="a3"/>
    <w:pPr>
      <w:numPr>
        <w:numId w:val="65"/>
      </w:numPr>
    </w:pPr>
  </w:style>
  <w:style w:type="numbering" w:customStyle="1" w:styleId="WWNum111">
    <w:name w:val="WWNum111"/>
    <w:basedOn w:val="a3"/>
    <w:pPr>
      <w:numPr>
        <w:numId w:val="66"/>
      </w:numPr>
    </w:pPr>
  </w:style>
  <w:style w:type="numbering" w:customStyle="1" w:styleId="WWNum121">
    <w:name w:val="WWNum121"/>
    <w:basedOn w:val="a3"/>
    <w:pPr>
      <w:numPr>
        <w:numId w:val="67"/>
      </w:numPr>
    </w:pPr>
  </w:style>
  <w:style w:type="numbering" w:customStyle="1" w:styleId="11">
    <w:name w:val="Стиль11"/>
    <w:uiPriority w:val="99"/>
    <w:pPr>
      <w:numPr>
        <w:numId w:val="68"/>
      </w:numPr>
    </w:pPr>
  </w:style>
  <w:style w:type="character" w:customStyle="1" w:styleId="1f2">
    <w:name w:val="Просмотренная гиперссылка1"/>
    <w:basedOn w:val="a1"/>
    <w:uiPriority w:val="99"/>
    <w:semiHidden/>
    <w:unhideWhenUsed/>
    <w:rPr>
      <w:color w:val="800080"/>
      <w:u w:val="single"/>
    </w:rPr>
  </w:style>
  <w:style w:type="numbering" w:customStyle="1" w:styleId="WWNum1111">
    <w:name w:val="WWNum1111"/>
    <w:pPr>
      <w:numPr>
        <w:numId w:val="40"/>
      </w:numPr>
    </w:pPr>
  </w:style>
  <w:style w:type="numbering" w:customStyle="1" w:styleId="WWNum1011">
    <w:name w:val="WWNum1011"/>
    <w:pPr>
      <w:numPr>
        <w:numId w:val="41"/>
      </w:numPr>
    </w:pPr>
  </w:style>
  <w:style w:type="numbering" w:customStyle="1" w:styleId="WWNum811">
    <w:name w:val="WWNum811"/>
    <w:pPr>
      <w:numPr>
        <w:numId w:val="42"/>
      </w:numPr>
    </w:pPr>
  </w:style>
  <w:style w:type="numbering" w:customStyle="1" w:styleId="WWNum911">
    <w:name w:val="WWNum911"/>
    <w:pPr>
      <w:numPr>
        <w:numId w:val="43"/>
      </w:numPr>
    </w:pPr>
  </w:style>
  <w:style w:type="numbering" w:customStyle="1" w:styleId="WWNum1211">
    <w:name w:val="WWNum1211"/>
    <w:pPr>
      <w:numPr>
        <w:numId w:val="44"/>
      </w:numPr>
    </w:pPr>
  </w:style>
  <w:style w:type="numbering" w:customStyle="1" w:styleId="111">
    <w:name w:val="Стиль111"/>
    <w:uiPriority w:val="99"/>
    <w:pPr>
      <w:numPr>
        <w:numId w:val="4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kodeks://link/d?nd=728056515" TargetMode="External"/><Relationship Id="rId18" Type="http://schemas.openxmlformats.org/officeDocument/2006/relationships/hyperlink" Target="kodeks://link/d?nd=744100004" TargetMode="External"/><Relationship Id="rId26" Type="http://schemas.openxmlformats.org/officeDocument/2006/relationships/hyperlink" Target="kodeks://link/d?nd=901870860" TargetMode="External"/><Relationship Id="rId39" Type="http://schemas.openxmlformats.org/officeDocument/2006/relationships/hyperlink" Target="kodeks://link/d?nd=1200143728" TargetMode="External"/><Relationship Id="rId21" Type="http://schemas.openxmlformats.org/officeDocument/2006/relationships/hyperlink" Target="kodeks://link/d?nd=436752114" TargetMode="External"/><Relationship Id="rId34" Type="http://schemas.openxmlformats.org/officeDocument/2006/relationships/hyperlink" Target="kodeks://link/d?nd=1200123319" TargetMode="External"/><Relationship Id="rId42" Type="http://schemas.openxmlformats.org/officeDocument/2006/relationships/hyperlink" Target="kodeks://link/d?nd=564233328" TargetMode="External"/><Relationship Id="rId47" Type="http://schemas.openxmlformats.org/officeDocument/2006/relationships/hyperlink" Target="kodeks://link/d?nd=901829466" TargetMode="External"/><Relationship Id="rId50" Type="http://schemas.openxmlformats.org/officeDocument/2006/relationships/image" Target="media/image1.png"/><Relationship Id="rId55" Type="http://schemas.openxmlformats.org/officeDocument/2006/relationships/image" Target="media/image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kodeks://link/d?nd=728056515" TargetMode="External"/><Relationship Id="rId29" Type="http://schemas.openxmlformats.org/officeDocument/2006/relationships/hyperlink" Target="kodeks://link/d?nd=556381596" TargetMode="External"/><Relationship Id="rId11" Type="http://schemas.openxmlformats.org/officeDocument/2006/relationships/hyperlink" Target="kodeks://link/d?nd=728056515" TargetMode="External"/><Relationship Id="rId24" Type="http://schemas.openxmlformats.org/officeDocument/2006/relationships/hyperlink" Target="kodeks://link/d?nd=1200108858" TargetMode="External"/><Relationship Id="rId32" Type="http://schemas.openxmlformats.org/officeDocument/2006/relationships/hyperlink" Target="kodeks://link/d?nd=1200123321" TargetMode="External"/><Relationship Id="rId37" Type="http://schemas.openxmlformats.org/officeDocument/2006/relationships/hyperlink" Target="kodeks://link/d?nd=1200088718" TargetMode="External"/><Relationship Id="rId40" Type="http://schemas.openxmlformats.org/officeDocument/2006/relationships/hyperlink" Target="kodeks://link/d?nd=607224546" TargetMode="External"/><Relationship Id="rId45" Type="http://schemas.openxmlformats.org/officeDocument/2006/relationships/hyperlink" Target="kodeks://link/d?nd=564542209" TargetMode="External"/><Relationship Id="rId53" Type="http://schemas.openxmlformats.org/officeDocument/2006/relationships/image" Target="media/image4.png"/><Relationship Id="rId58" Type="http://schemas.openxmlformats.org/officeDocument/2006/relationships/hyperlink" Target="consultantplus://offline/ref=6FBD42AFCF8E4B6D8F1A2FFA19272C54F0B3AA1952F637A77CFA0787684A1B5B2E8F671BF236CFD9EB0333505B4E18C6B503CB41F816C6C67Da5N" TargetMode="External"/><Relationship Id="rId5" Type="http://schemas.openxmlformats.org/officeDocument/2006/relationships/webSettings" Target="webSettings.xml"/><Relationship Id="rId19" Type="http://schemas.openxmlformats.org/officeDocument/2006/relationships/hyperlink" Target="kodeks://link/d?nd=902017047" TargetMode="External"/><Relationship Id="rId4" Type="http://schemas.openxmlformats.org/officeDocument/2006/relationships/settings" Target="settings.xml"/><Relationship Id="rId9" Type="http://schemas.openxmlformats.org/officeDocument/2006/relationships/hyperlink" Target="kodeks://link/d?nd=728056515" TargetMode="External"/><Relationship Id="rId14" Type="http://schemas.openxmlformats.org/officeDocument/2006/relationships/hyperlink" Target="kodeks://link/d?nd=728056515" TargetMode="External"/><Relationship Id="rId22" Type="http://schemas.openxmlformats.org/officeDocument/2006/relationships/hyperlink" Target="kodeks://link/d?nd=556499040" TargetMode="External"/><Relationship Id="rId27" Type="http://schemas.openxmlformats.org/officeDocument/2006/relationships/hyperlink" Target="kodeks://link/d?nd=902145038" TargetMode="External"/><Relationship Id="rId30" Type="http://schemas.openxmlformats.org/officeDocument/2006/relationships/hyperlink" Target="kodeks://link/d?nd=1200123323" TargetMode="External"/><Relationship Id="rId35" Type="http://schemas.openxmlformats.org/officeDocument/2006/relationships/hyperlink" Target="kodeks://link/d?nd=1200123318" TargetMode="External"/><Relationship Id="rId43" Type="http://schemas.openxmlformats.org/officeDocument/2006/relationships/hyperlink" Target="kodeks://link/d?nd=1200031256" TargetMode="External"/><Relationship Id="rId48" Type="http://schemas.openxmlformats.org/officeDocument/2006/relationships/footer" Target="footer1.xml"/><Relationship Id="rId56" Type="http://schemas.openxmlformats.org/officeDocument/2006/relationships/image" Target="media/image7.png"/><Relationship Id="rId8" Type="http://schemas.openxmlformats.org/officeDocument/2006/relationships/hyperlink" Target="http://www.gosthelp.ru/text/GOST2111095SPDSPravilavyp.html" TargetMode="External"/><Relationship Id="rId51" Type="http://schemas.openxmlformats.org/officeDocument/2006/relationships/image" Target="media/image2.png"/><Relationship Id="rId3" Type="http://schemas.openxmlformats.org/officeDocument/2006/relationships/styles" Target="styles.xml"/><Relationship Id="rId12" Type="http://schemas.openxmlformats.org/officeDocument/2006/relationships/hyperlink" Target="kodeks://link/d?nd=1200036299" TargetMode="External"/><Relationship Id="rId17" Type="http://schemas.openxmlformats.org/officeDocument/2006/relationships/hyperlink" Target="kodeks://link/d?nd=901919338" TargetMode="External"/><Relationship Id="rId25" Type="http://schemas.openxmlformats.org/officeDocument/2006/relationships/hyperlink" Target="kodeks://link/d?nd=902087949" TargetMode="External"/><Relationship Id="rId33" Type="http://schemas.openxmlformats.org/officeDocument/2006/relationships/hyperlink" Target="kodeks://link/d?nd=728058345" TargetMode="External"/><Relationship Id="rId38" Type="http://schemas.openxmlformats.org/officeDocument/2006/relationships/hyperlink" Target="kodeks://link/d?nd=557666289" TargetMode="External"/><Relationship Id="rId46" Type="http://schemas.openxmlformats.org/officeDocument/2006/relationships/hyperlink" Target="kodeks://link/d?nd=901794520" TargetMode="External"/><Relationship Id="rId59" Type="http://schemas.openxmlformats.org/officeDocument/2006/relationships/fontTable" Target="fontTable.xml"/><Relationship Id="rId20" Type="http://schemas.openxmlformats.org/officeDocument/2006/relationships/hyperlink" Target="kodeks://link/d?nd=1200003114" TargetMode="External"/><Relationship Id="rId41" Type="http://schemas.openxmlformats.org/officeDocument/2006/relationships/hyperlink" Target="kodeks://link/d?nd=1200088718" TargetMode="External"/><Relationship Id="rId54"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kodeks://link/d?nd=1200036299" TargetMode="External"/><Relationship Id="rId23" Type="http://schemas.openxmlformats.org/officeDocument/2006/relationships/hyperlink" Target="kodeks://link/d?nd=542616931" TargetMode="External"/><Relationship Id="rId28" Type="http://schemas.openxmlformats.org/officeDocument/2006/relationships/hyperlink" Target="kodeks://link/d?nd=420237834" TargetMode="External"/><Relationship Id="rId36" Type="http://schemas.openxmlformats.org/officeDocument/2006/relationships/hyperlink" Target="kodeks://link/d?nd=554164995" TargetMode="External"/><Relationship Id="rId49" Type="http://schemas.openxmlformats.org/officeDocument/2006/relationships/footer" Target="footer2.xml"/><Relationship Id="rId57" Type="http://schemas.openxmlformats.org/officeDocument/2006/relationships/header" Target="header1.xml"/><Relationship Id="rId10" Type="http://schemas.openxmlformats.org/officeDocument/2006/relationships/hyperlink" Target="kodeks://link/d?nd=603668465" TargetMode="External"/><Relationship Id="rId31" Type="http://schemas.openxmlformats.org/officeDocument/2006/relationships/hyperlink" Target="kodeks://link/d?nd=1200123322" TargetMode="External"/><Relationship Id="rId44" Type="http://schemas.openxmlformats.org/officeDocument/2006/relationships/hyperlink" Target="kodeks://link/d?nd=1200173797" TargetMode="External"/><Relationship Id="rId52" Type="http://schemas.openxmlformats.org/officeDocument/2006/relationships/image" Target="media/image3.png"/><Relationship Id="rId6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CE628C-020F-4841-BD7B-28284EC4DD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1</Pages>
  <Words>11613</Words>
  <Characters>75257</Characters>
  <Application>Microsoft Office Word</Application>
  <DocSecurity>0</DocSecurity>
  <Lines>1672</Lines>
  <Paragraphs>811</Paragraphs>
  <ScaleCrop>false</ScaleCrop>
  <HeadingPairs>
    <vt:vector size="2" baseType="variant">
      <vt:variant>
        <vt:lpstr>Название</vt:lpstr>
      </vt:variant>
      <vt:variant>
        <vt:i4>1</vt:i4>
      </vt:variant>
    </vt:vector>
  </HeadingPairs>
  <TitlesOfParts>
    <vt:vector size="1" baseType="lpstr">
      <vt:lpstr>Техническое задание</vt:lpstr>
    </vt:vector>
  </TitlesOfParts>
  <Company>Microsoft</Company>
  <LinksUpToDate>false</LinksUpToDate>
  <CharactersWithSpaces>86059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Техническое задание</dc:title>
  <dc:subject>закупка ВВ</dc:subject>
  <dc:creator>Бредихин Александр Сергеевич</dc:creator>
  <cp:lastModifiedBy>Вахрушева Оксана Леонидовна</cp:lastModifiedBy>
  <cp:revision>26</cp:revision>
  <cp:lastPrinted>2026-05-21T07:47:00Z</cp:lastPrinted>
  <dcterms:created xsi:type="dcterms:W3CDTF">2025-04-03T04:14:00Z</dcterms:created>
  <dcterms:modified xsi:type="dcterms:W3CDTF">2026-05-26T06:15:00Z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mrsk</vt:lpwstr>
  </property>
  <property fmtid="{D5CDD505-2E9C-101B-9397-08002B2CF9AE}" pid="4" name="DocSecurity">
    <vt:r8>0</vt:r8>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